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Tehran,</w:t>
      </w:r>
      <w:r>
        <w:t xml:space="preserve"> </w:t>
      </w:r>
      <w:r>
        <w:t xml:space="preserve">Iran</w:t>
      </w:r>
    </w:p>
    <w:bookmarkStart w:id="21" w:name="Xf97fc720d2d2a2c6f0864f19e281aa95fa0b290"/>
    <w:p>
      <w:pPr>
        <w:pStyle w:val="Heading1"/>
      </w:pPr>
      <w:r>
        <w:t xml:space="preserve">Annotated Bibliography: The Role and Challenges of the Customs Officer in Tehran, Iran</w:t>
      </w:r>
    </w:p>
    <w:p>
      <w:pPr>
        <w:pStyle w:val="FirstParagraph"/>
      </w:pPr>
      <w:r>
        <w:t xml:space="preserve">The following annotated bibliography compiles essential literature regarding the operational, legal, and socio-economic functions of the Customs Officer within the specific context of Tehran, Iran. As the capital city and the primary hub for international trade, Tehran serves as the focal point for the Iran Customs Administration (ICA). The documents selected below explore the complexities of border control, the impact of international sanctions on customs procedures, the technological modernization of Tehran's airports and land borders, and the legal frameworks governing customs officers in the Islamic Republic of Iran. This collection is designed to provide a comprehensive overview for researchers, policy analysts, and logistics professionals interested in the intricacies of customs enforcement in this strategic region.</w:t>
      </w:r>
    </w:p>
    <w:bookmarkStart w:id="20" w:name="selected-references"/>
    <w:p>
      <w:pPr>
        <w:pStyle w:val="Heading2"/>
      </w:pPr>
      <w:r>
        <w:t xml:space="preserve">Selected References</w:t>
      </w:r>
    </w:p>
    <w:p>
      <w:pPr>
        <w:pStyle w:val="FirstParagraph"/>
      </w:pPr>
      <w:r>
        <w:t xml:space="preserve"> </w:t>
      </w:r>
      <w:r>
        <w:t xml:space="preserve">Iran Customs Administration. (2023). Annual Report on Trade Facilitation and Border Security in Tehran. Tehran: ICA Press.</w:t>
      </w:r>
      <w:r>
        <w:t xml:space="preserve"> </w:t>
      </w:r>
    </w:p>
    <w:p>
      <w:pPr>
        <w:pStyle w:val="BodyText"/>
      </w:pPr>
      <w:r>
        <w:t xml:space="preserve">This official government publication provides a comprehensive statistical overview of the activities of the Customs Officer in Tehran during the fiscal year. It details the volume of cargo processed through Imam Khomeini International Airport and the major land border crossings near the capital. The report is particularly valuable for understanding the internal metrics used to evaluate customs officer performance, including clearance times and seizure statistics. It highlights the administration's efforts to balance strict regulatory compliance with the need to facilitate legitimate trade, a core tension in the daily work of a customs officer in Tehran.</w:t>
      </w:r>
    </w:p>
    <w:p>
      <w:pPr>
        <w:pStyle w:val="BodyText"/>
      </w:pPr>
      <w:r>
        <w:t xml:space="preserve"> </w:t>
      </w:r>
      <w:r>
        <w:t xml:space="preserve">Ahmadi, R., &amp; Khorrami, S. (2021). "The Impact of International Sanctions on Customs Valuation and Enforcement in Iran." Journal of International Trade Law &amp; Policy, 18(3), 245-268.</w:t>
      </w:r>
      <w:r>
        <w:t xml:space="preserve"> </w:t>
      </w:r>
    </w:p>
    <w:p>
      <w:pPr>
        <w:pStyle w:val="BodyText"/>
      </w:pPr>
      <w:r>
        <w:t xml:space="preserve">This peer-reviewed article examines how economic sanctions have fundamentally altered the duties of the Customs Officer in Iran. The authors argue that sanctions have necessitated more rigorous valuation checks and documentation verification to prevent illicit financial flows and the smuggling of dual-use goods. The study focuses heavily on Tehran as the central node for these transactions. It offers critical insight into the legal ambiguities customs officers face when applying World Trade Organization (WTO) standards in a non-member state under heavy economic pressure. This source is essential for understanding the geopolitical pressures influencing the professional environment of customs enforcement in Tehran.</w:t>
      </w:r>
    </w:p>
    <w:p>
      <w:pPr>
        <w:pStyle w:val="BodyText"/>
      </w:pPr>
      <w:r>
        <w:t xml:space="preserve"> </w:t>
      </w:r>
      <w:r>
        <w:t xml:space="preserve">World Bank. (2022). Logistics Performance Index: Country Assessment for the Islamic Republic of Iran. Washington, D.C.: World Bank Group.</w:t>
      </w:r>
      <w:r>
        <w:t xml:space="preserve"> </w:t>
      </w:r>
    </w:p>
    <w:p>
      <w:pPr>
        <w:pStyle w:val="BodyText"/>
      </w:pPr>
      <w:r>
        <w:t xml:space="preserve">While a broader economic report, this document contains specific sections dedicated to the efficiency of customs procedures in Tehran. It evaluates the performance of customs officers regarding the transparency of procedures, the predictability of clearance times, and the availability of information. The report identifies bottlenecks in Tehran's logistics infrastructure and suggests that the training and technological tools available to customs officers are critical factors in improving the country's overall logistics score. This source provides an external, objective perspective on the operational capabilities of the Iran Customs Administration in the capital.</w:t>
      </w:r>
    </w:p>
    <w:p>
      <w:pPr>
        <w:pStyle w:val="BodyText"/>
      </w:pPr>
      <w:r>
        <w:t xml:space="preserve"> </w:t>
      </w:r>
      <w:r>
        <w:t xml:space="preserve">Farzaneh, M. (2020). "Modernization of Border Control: The Implementation of ASYCUDA World in Tehran." Iranian Journal of Public Administration, 54(2), 112-130.</w:t>
      </w:r>
      <w:r>
        <w:t xml:space="preserve"> </w:t>
      </w:r>
    </w:p>
    <w:p>
      <w:pPr>
        <w:pStyle w:val="BodyText"/>
      </w:pPr>
      <w:r>
        <w:t xml:space="preserve">This academic paper analyzes the transition of the Iran Customs Administration to the ASYCUDA World system, a UN-developed customs management software. The author focuses on the implementation challenges faced by customs officers in Tehran, including resistance to change, technical training requirements, and the shift from manual to digital processing. The study concludes that while the system has reduced opportunities for corruption and increased data accuracy, it has also required a significant upskilling of the workforce. This is a key resource for understanding the technological evolution of the customs officer's role in Tehran.</w:t>
      </w:r>
    </w:p>
    <w:p>
      <w:pPr>
        <w:pStyle w:val="BodyText"/>
      </w:pPr>
      <w:r>
        <w:t xml:space="preserve"> </w:t>
      </w:r>
      <w:r>
        <w:t xml:space="preserve">Ministry of Justice of the Islamic Republic of Iran. (2019). Customs Law of the Islamic Republic of Iran (Consolidated Edition). Tehran: Ministry of Justice Publications.</w:t>
      </w:r>
      <w:r>
        <w:t xml:space="preserve"> </w:t>
      </w:r>
    </w:p>
    <w:p>
      <w:pPr>
        <w:pStyle w:val="BodyText"/>
      </w:pPr>
      <w:r>
        <w:t xml:space="preserve">This is the primary legal text governing the authority, responsibilities, and limitations of the Customs Officer in Iran. It outlines the legal procedures for inspection, seizure, and penalty imposition. For anyone studying the role of the customs officer in Tehran, this document is indispensable as it defines the statutory framework within which they operate. It details the specific powers granted to officers at major hubs like Tehran's airports and warehouses, as well as the legal protections afforded to them during the execution of their duties.</w:t>
      </w:r>
    </w:p>
    <w:p>
      <w:pPr>
        <w:pStyle w:val="BodyText"/>
      </w:pPr>
      <w:r>
        <w:t xml:space="preserve"> </w:t>
      </w:r>
      <w:r>
        <w:t xml:space="preserve">Rezaei, A. (2023). "Corruption and Integrity in Customs Administration: A Case Study of Tehran." Middle East Journal of Governance, 9(1), 45-62.</w:t>
      </w:r>
      <w:r>
        <w:t xml:space="preserve"> </w:t>
      </w:r>
    </w:p>
    <w:p>
      <w:pPr>
        <w:pStyle w:val="BodyText"/>
      </w:pPr>
      <w:r>
        <w:t xml:space="preserve">This critical study investigates the integrity challenges faced by customs officers in Tehran. The author explores the systemic pressures that can lead to bribery and facilitation payments, particularly in the context of high-value imports and complex regulatory environments. The paper proposes reforms aimed at increasing transparency and accountability within the Tehran customs districts. It provides a nuanced look at the ethical dilemmas and socio-economic factors that influence the behavior of customs officers, offering a realistic view of the challenges beyond mere procedural compliance.</w:t>
      </w:r>
    </w:p>
    <w:p>
      <w:pPr>
        <w:pStyle w:val="BodyText"/>
      </w:pPr>
      <w:r>
        <w:t xml:space="preserve"> </w:t>
      </w:r>
      <w:r>
        <w:t xml:space="preserve">International Air Transport Association (IATA). (2022). Cargo Handling and Security Guidelines for Imam Khomeini International Airport. Geneva: IATA.</w:t>
      </w:r>
      <w:r>
        <w:t xml:space="preserve"> </w:t>
      </w:r>
    </w:p>
    <w:p>
      <w:pPr>
        <w:pStyle w:val="BodyText"/>
      </w:pPr>
      <w:r>
        <w:t xml:space="preserve">This technical manual outlines the international standards for cargo security and handling that apply to Tehran's main international airport. It details the specific protocols that customs officers must follow to ensure compliance with global aviation security standards. The document highlights the collaboration required between local customs officers and international airlines. It is particularly useful for understanding the specialized knowledge required of customs officers working in the aviation sector in Tehran, including the detection of hazardous materials and the verification of air waybills.</w:t>
      </w:r>
    </w:p>
    <w:p>
      <w:pPr>
        <w:pStyle w:val="BodyText"/>
      </w:pPr>
      <w:r>
        <w:t xml:space="preserve"> </w:t>
      </w:r>
      <w:r>
        <w:t xml:space="preserve">Naderi, H. (2021). "The Role of Customs in Combating Drug Trafficking: The Tehran Corridor." Journal of Border Security, 14(4), 89-105.</w:t>
      </w:r>
      <w:r>
        <w:t xml:space="preserve"> </w:t>
      </w:r>
    </w:p>
    <w:p>
      <w:pPr>
        <w:pStyle w:val="BodyText"/>
      </w:pPr>
      <w:r>
        <w:t xml:space="preserve">This article focuses on the law enforcement aspect of the customs officer's role in Tehran. It examines how customs agencies utilize intelligence and advanced scanning technology to intercept narcotics and other contraband entering the country through the capital. The study highlights the strategic importance of Tehran as a transit point and the specialized training required for officers to identify sophisticated smuggling methods. It underscores the dual role of the customs officer in Iran as both a trade facilitator and a critical line of defense in national security.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Tehran, Iran</dc:title>
  <dc:creator/>
  <dc:language>en</dc:language>
  <cp:keywords/>
  <dcterms:created xsi:type="dcterms:W3CDTF">2026-08-07T06:54:36Z</dcterms:created>
  <dcterms:modified xsi:type="dcterms:W3CDTF">2026-08-07T06:54:36Z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