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Kuala</w:t>
      </w:r>
      <w:r>
        <w:t xml:space="preserve"> </w:t>
      </w:r>
      <w:r>
        <w:t xml:space="preserve">Lumpur,</w:t>
      </w:r>
      <w:r>
        <w:t xml:space="preserve"> </w:t>
      </w:r>
      <w:r>
        <w:t xml:space="preserve">Malaysia</w:t>
      </w:r>
    </w:p>
    <w:bookmarkStart w:id="21" w:name="annotated-bibliography"/>
    <w:p>
      <w:pPr>
        <w:pStyle w:val="Heading1"/>
      </w:pPr>
      <w:r>
        <w:t xml:space="preserve">Annotated Bibliography</w:t>
      </w:r>
    </w:p>
    <w:bookmarkStart w:id="20" w:name="X01b3216106d0412c407103fedb373e00e142b39"/>
    <w:p>
      <w:pPr>
        <w:pStyle w:val="Heading2"/>
      </w:pPr>
      <w:r>
        <w:t xml:space="preserve">Role, Responsibilities, and Challenges of a Customs Officer in Kuala Lumpur, Malaysia</w:t>
      </w:r>
    </w:p>
    <w:bookmarkEnd w:id="20"/>
    <w:bookmarkEnd w:id="21"/>
    <w:p>
      <w:pPr>
        <w:pStyle w:val="FirstParagraph"/>
      </w:pPr>
      <w:r>
        <w:t xml:space="preserve">The following annotated bibliography compiles key resources regarding the profession of a Customs Officer within the jurisdiction of the Royal Malaysian Customs Department (RMCD), with a specific focus on operations in Kuala Lumpur. As the federal capital and the primary economic hub of Malaysia, Kuala Lumpur serves as the central node for international trade, tourism, and logistics. Consequently, the duties of a Customs Officer in this region are complex, involving the enforcement of the Customs Act 1967, the management of the National Single Window (MySIWG), and the mitigation of cross-border crime at major entry points such as the Port Klang and Kuala Lumpur International Airport (KLIA). These sources provide insight into the legal frameworks, technological advancements, and operational strategies defining the modern Customs Officer in Malaysia.</w:t>
      </w:r>
    </w:p>
    <w:p>
      <w:pPr>
        <w:pStyle w:val="BodyText"/>
      </w:pPr>
      <w:r>
        <w:t xml:space="preserve"> </w:t>
      </w:r>
      <w:r>
        <w:t xml:space="preserve">Royal Malaysian Customs Department. (2023).</w:t>
      </w:r>
      <w:r>
        <w:t xml:space="preserve"> </w:t>
      </w:r>
      <w:r>
        <w:rPr>
          <w:iCs/>
          <w:i/>
        </w:rPr>
        <w:t xml:space="preserve">Annual Report 2023: Enhancing Trade Facilitation and Border Security</w:t>
      </w:r>
      <w:r>
        <w:t xml:space="preserve">. Putrajaya: RMCD Publications.</w:t>
      </w:r>
      <w:r>
        <w:t xml:space="preserve"> </w:t>
      </w:r>
    </w:p>
    <w:p>
      <w:pPr>
        <w:pStyle w:val="BodyText"/>
      </w:pPr>
      <w:r>
        <w:t xml:space="preserve">This official government publication provides a comprehensive overview of the strategic direction of the Royal Malaysian Customs Department. It is particularly relevant for understanding the operational scope of a Customs Officer in Kuala Lumpur, as the report details the department's initiatives to modernize border control at the Klang Valley's major logistics hubs. The document outlines the shift from manual inspections to data-driven risk management, a critical skill set for officers stationed in the capital. It also highlights the department's commitment to the "Smart Customs" initiative, which is heavily implemented in Kuala Lumpur to streamline the clearance of goods entering the country.</w:t>
      </w:r>
    </w:p>
    <w:p>
      <w:pPr>
        <w:pStyle w:val="BodyText"/>
      </w:pPr>
      <w:r>
        <w:t xml:space="preserve"> </w:t>
      </w:r>
      <w:r>
        <w:t xml:space="preserve">Ministry of Finance Malaysia. (2022).</w:t>
      </w:r>
      <w:r>
        <w:t xml:space="preserve"> </w:t>
      </w:r>
      <w:r>
        <w:rPr>
          <w:iCs/>
          <w:i/>
        </w:rPr>
        <w:t xml:space="preserve">The Customs Act 1967 (Act 344) and Amendments</w:t>
      </w:r>
      <w:r>
        <w:t xml:space="preserve">. Kuala Lumpur: Government Printer.</w:t>
      </w:r>
      <w:r>
        <w:t xml:space="preserve"> </w:t>
      </w:r>
    </w:p>
    <w:p>
      <w:pPr>
        <w:pStyle w:val="BodyText"/>
      </w:pPr>
      <w:r>
        <w:t xml:space="preserve">The Customs Act 1967 serves as the primary legislative framework governing the duties of a Customs Officer in Malaysia. This legal text is essential for any professional operating in Kuala Lumpur, as it defines the powers of seizure, inspection, and prosecution. The annotated sections in this resource clarify the specific legal obligations of officers regarding the collection of duties and taxes, which are vital for the national revenue stream. For a Customs Officer in the capital, where high-value commercial imports are concentrated, a thorough understanding of this Act is mandatory to ensure compliance and effective enforcement against smuggling and tax evasion.</w:t>
      </w:r>
    </w:p>
    <w:p>
      <w:pPr>
        <w:pStyle w:val="BodyText"/>
      </w:pPr>
      <w:r>
        <w:t xml:space="preserve"> </w:t>
      </w:r>
      <w:r>
        <w:t xml:space="preserve">Tan, K. L., &amp; Ahmad, Z. (2021). "Digital Transformation in Border Control: The Case of MySIWG in Malaysia."</w:t>
      </w:r>
      <w:r>
        <w:t xml:space="preserve"> </w:t>
      </w:r>
      <w:r>
        <w:rPr>
          <w:iCs/>
          <w:i/>
        </w:rPr>
        <w:t xml:space="preserve">Journal of Southeast Asian Economic Integration</w:t>
      </w:r>
      <w:r>
        <w:t xml:space="preserve">, 15(2), 112-130.</w:t>
      </w:r>
      <w:r>
        <w:t xml:space="preserve"> </w:t>
      </w:r>
    </w:p>
    <w:p>
      <w:pPr>
        <w:pStyle w:val="BodyText"/>
      </w:pPr>
      <w:r>
        <w:t xml:space="preserve">This academic article analyzes the implementation of the National Single Window (MySIWG) system, a digital platform that has revolutionized the workflow of Customs Officers in Kuala Lumpur. The authors argue that the integration of MySIWG has significantly reduced clearance times for goods passing through the Port Klang, which serves the Kuala Lumpur metropolitan area. The study is valuable for understanding the technical competencies required of modern officers, emphasizing the need for proficiency in digital trade documentation. It highlights how technology has shifted the officer's role from administrative processing to strategic risk analysis.</w:t>
      </w:r>
    </w:p>
    <w:p>
      <w:pPr>
        <w:pStyle w:val="BodyText"/>
      </w:pPr>
      <w:r>
        <w:t xml:space="preserve"> </w:t>
      </w:r>
      <w:r>
        <w:t xml:space="preserve">World Customs Organization (WCO). (2020).</w:t>
      </w:r>
      <w:r>
        <w:t xml:space="preserve"> </w:t>
      </w:r>
      <w:r>
        <w:rPr>
          <w:iCs/>
          <w:i/>
        </w:rPr>
        <w:t xml:space="preserve">SAFE Framework of Standards to Secure and Facilitate Global Trade: Implementation in Malaysia</w:t>
      </w:r>
      <w:r>
        <w:t xml:space="preserve">. Brussels: WCO.</w:t>
      </w:r>
      <w:r>
        <w:t xml:space="preserve"> </w:t>
      </w:r>
    </w:p>
    <w:p>
      <w:pPr>
        <w:pStyle w:val="BodyText"/>
      </w:pPr>
      <w:r>
        <w:t xml:space="preserve">This report evaluates Malaysia's adherence to the World Customs Organization's SAFE Framework, with specific case studies on Kuala Lumpur International Airport (KLIA) and the Port Klang. It details the rigorous security protocols that Customs Officers must enforce to prevent the trafficking of illicit goods, including narcotics and counterfeit products. The document underscores the international nature of the Customs Officer's role in Malaysia, illustrating how local enforcement in Kuala Lumpur aligns with global security standards. It is a critical resource for understanding the collaborative efforts between Malaysian customs and international agencies.</w:t>
      </w:r>
    </w:p>
    <w:p>
      <w:pPr>
        <w:pStyle w:val="BodyText"/>
      </w:pPr>
      <w:r>
        <w:t xml:space="preserve"> </w:t>
      </w:r>
      <w:r>
        <w:t xml:space="preserve">Ibrahim, N. (2023). "Combating Smuggling in the Klang Valley: Operational Challenges and Strategies."</w:t>
      </w:r>
      <w:r>
        <w:t xml:space="preserve"> </w:t>
      </w:r>
      <w:r>
        <w:rPr>
          <w:iCs/>
          <w:i/>
        </w:rPr>
        <w:t xml:space="preserve">Malaysian Journal of Criminology and Security Studies</w:t>
      </w:r>
      <w:r>
        <w:t xml:space="preserve">, 8(1), 45-62.</w:t>
      </w:r>
      <w:r>
        <w:t xml:space="preserve"> </w:t>
      </w:r>
    </w:p>
    <w:p>
      <w:pPr>
        <w:pStyle w:val="BodyText"/>
      </w:pPr>
      <w:r>
        <w:t xml:space="preserve">This journal article focuses specifically on the law enforcement aspects of the Customs Officer's duties in the Kuala Lumpur region. The author examines the persistent challenges of smuggling routes that target the capital's high demand for luxury goods and electronics. The study provides qualitative data from interviews with senior officers, offering insights into the tactical approaches used to intercept contraband. It is particularly useful for understanding the on-the-ground realities of the profession, including the pressure to balance trade facilitation with strict border security in a densely populated urban environment like Kuala Lumpur.</w:t>
      </w:r>
    </w:p>
    <w:p>
      <w:pPr>
        <w:pStyle w:val="BodyText"/>
      </w:pPr>
      <w:r>
        <w:t xml:space="preserve"> </w:t>
      </w:r>
      <w:r>
        <w:t xml:space="preserve">Malaysian Institute of Customs Management (MIKM). (2022).</w:t>
      </w:r>
      <w:r>
        <w:t xml:space="preserve"> </w:t>
      </w:r>
      <w:r>
        <w:rPr>
          <w:iCs/>
          <w:i/>
        </w:rPr>
        <w:t xml:space="preserve">Training Curriculum for Junior Customs Officers: Competency Framework</w:t>
      </w:r>
      <w:r>
        <w:t xml:space="preserve">. Kuala Lumpur: MIKM.</w:t>
      </w:r>
      <w:r>
        <w:t xml:space="preserve"> </w:t>
      </w:r>
    </w:p>
    <w:p>
      <w:pPr>
        <w:pStyle w:val="BodyText"/>
      </w:pPr>
      <w:r>
        <w:t xml:space="preserve">This internal training document outlines the essential skills and knowledge required for entry-level Customs Officers in Malaysia. It details the rigorous training program conducted in Kuala Lumpur, covering areas such as legal interpretation, cargo inspection techniques, and ethical conduct. The curriculum reflects the evolving demands of the profession, placing a strong emphasis on integrity and anti-corruption measures. For anyone seeking to understand the professional development pathway of a Customs Officer in Malaysia, this document provides a clear roadmap of the competencies expected by the Royal Malaysian Customs Department.</w:t>
      </w:r>
    </w:p>
    <w:p>
      <w:pPr>
        <w:pStyle w:val="BodyText"/>
      </w:pPr>
      <w:r>
        <w:t xml:space="preserve"> </w:t>
      </w:r>
      <w:r>
        <w:t xml:space="preserve">Lee, S. W. (2021). "The Economic Impact of Customs Efficiency on Kuala Lumpur's Logistics Sector."</w:t>
      </w:r>
      <w:r>
        <w:t xml:space="preserve"> </w:t>
      </w:r>
      <w:r>
        <w:rPr>
          <w:iCs/>
          <w:i/>
        </w:rPr>
        <w:t xml:space="preserve">Asian Journal of Shipping and Logistics</w:t>
      </w:r>
      <w:r>
        <w:t xml:space="preserve">, 37(4), 201-215.</w:t>
      </w:r>
      <w:r>
        <w:t xml:space="preserve"> </w:t>
      </w:r>
    </w:p>
    <w:p>
      <w:pPr>
        <w:pStyle w:val="BodyText"/>
      </w:pPr>
      <w:r>
        <w:t xml:space="preserve">This research paper explores the relationship between the efficiency of Customs Officers and the broader economic performance of Kuala Lumpur. The author argues that streamlined customs procedures are crucial for maintaining the city's status as a regional logistics hub. The study highlights how the performance of individual officers in processing declarations directly impacts supply chain reliability. It provides a macroeconomic perspective on the role of the Customs Officer, demonstrating that their work is not only about enforcement but also about facilitating the smooth flow of commerce that sustains Malaysia's economy.</w:t>
      </w:r>
    </w:p>
    <w:p>
      <w:pPr>
        <w:pStyle w:val="BodyText"/>
      </w:pPr>
      <w:r>
        <w:t xml:space="preserve"> </w:t>
      </w:r>
      <w:r>
        <w:t xml:space="preserve">Transparency International Malaysia. (2022).</w:t>
      </w:r>
      <w:r>
        <w:t xml:space="preserve"> </w:t>
      </w:r>
      <w:r>
        <w:rPr>
          <w:iCs/>
          <w:i/>
        </w:rPr>
        <w:t xml:space="preserve">Corruption Perceptions Index: Public Sector Integrity in Border Control</w:t>
      </w:r>
      <w:r>
        <w:t xml:space="preserve">. Kuala Lumpur: TI Malaysia.</w:t>
      </w:r>
      <w:r>
        <w:t xml:space="preserve"> </w:t>
      </w:r>
    </w:p>
    <w:p>
      <w:pPr>
        <w:pStyle w:val="BodyText"/>
      </w:pPr>
      <w:r>
        <w:t xml:space="preserve">This report addresses the critical issue of integrity within the customs sector in Malaysia. It discusses the measures implemented by the Royal Malaysian Customs Department to combat bribery and corruption among officers stationed in high-risk areas like Kuala Lumpur. The document is essential for understanding the ethical dimensions of the profession and the systemic safeguards in place to ensure fair enforcement. It highlights the importance of accountability and transparency for Customs Officers, reinforcing the public trust necessary for effective border management in the capital.</w:t>
      </w:r>
    </w:p>
    <w:p>
      <w:pPr>
        <w:pStyle w:val="BodyText"/>
      </w:pPr>
      <w:r>
        <w:t xml:space="preserve">© 2023 Annotated Bibliography on Customs Operations.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Kuala Lumpur, Malaysia</dc:title>
  <dc:creator/>
  <dc:language>en</dc:language>
  <cp:keywords/>
  <dcterms:created xsi:type="dcterms:W3CDTF">2026-08-07T10:04:44Z</dcterms:created>
  <dcterms:modified xsi:type="dcterms:W3CDTF">2026-08-07T10:04:44Z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