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Khartoum,</w:t>
      </w:r>
      <w:r>
        <w:t xml:space="preserve"> </w:t>
      </w:r>
      <w:r>
        <w:t xml:space="preserve">Sudan</w:t>
      </w:r>
    </w:p>
    <w:bookmarkStart w:id="24" w:name="Xfe287b6f1bac675c4f9757d36d3feb9d3ef6944"/>
    <w:p>
      <w:pPr>
        <w:pStyle w:val="Heading1"/>
      </w:pPr>
      <w:r>
        <w:t xml:space="preserve">Annotated Bibliography: The Role and Challenges of the Customs Officer in Khartoum, Sudan</w:t>
      </w:r>
    </w:p>
    <w:p>
      <w:pPr>
        <w:pStyle w:val="FirstParagraph"/>
      </w:pPr>
      <w:r>
        <w:t xml:space="preserve">The following annotated bibliography compiles essential literature regarding the operations, legal frameworks, and socio-economic challenges faced by Customs Officers in Sudan, with a specific focus on the capital city, Khartoum. As the primary gateway for international trade into the nation, Khartoum's customs infrastructure is critical. This collection examines the intersection of international trade law, local enforcement capabilities, and the evolving economic landscape of Sudan.</w:t>
      </w:r>
    </w:p>
    <w:bookmarkStart w:id="20" w:name="X5757f0900743f975d712b09cafda6ed0196c359"/>
    <w:p>
      <w:pPr>
        <w:pStyle w:val="Heading2"/>
      </w:pPr>
      <w:r>
        <w:t xml:space="preserve">Legal Frameworks and International Standards</w:t>
      </w:r>
    </w:p>
    <w:p>
      <w:pPr>
        <w:pStyle w:val="FirstParagraph"/>
      </w:pPr>
      <w:r>
        <w:t xml:space="preserve">World Customs Organization (WCO). (2017). Revised Kyoto Convention on the Simplification and Harmonization of Customs Procedures. Brussels: WCO.</w:t>
      </w:r>
    </w:p>
    <w:p>
      <w:pPr>
        <w:pStyle w:val="BodyText"/>
      </w:pPr>
      <w:r>
        <w:t xml:space="preserve">This seminal document outlines the global standards for customs modernization. For the Customs Officer in Khartoum, this text is vital as it provides the theoretical framework for the procedures they are expected to implement. It details the necessary balance between facilitating legitimate trade and ensuring strict control. The annotation highlights that while Sudan has signed various international agreements, the practical application of these simplified procedures in Khartoum often lags due to infrastructure deficits. This source is essential for understanding the gap between international expectations and local reality.</w:t>
      </w:r>
    </w:p>
    <w:p>
      <w:pPr>
        <w:pStyle w:val="BodyText"/>
      </w:pPr>
      <w:r>
        <w:t xml:space="preserve">Government of Sudan. (2019). Customs Law No. 28 of 2019. Khartoum: Ministry of Finance.</w:t>
      </w:r>
    </w:p>
    <w:p>
      <w:pPr>
        <w:pStyle w:val="BodyText"/>
      </w:pPr>
      <w:r>
        <w:t xml:space="preserve">This is the primary domestic legislation governing the duties of the Customs Officer in Sudan. It defines the legal authority, penalties for smuggling, and the classification of goods entering through Khartoum's borders and airports. The document is crucial for any professional operating in the field, as it dictates the specific tariffs and exemptions applicable in the region. It reflects the government's attempt to centralize revenue collection in Khartoum, though enforcement remains a significant challenge due to the complexity of the local trade networks.</w:t>
      </w:r>
    </w:p>
    <w:bookmarkEnd w:id="20"/>
    <w:bookmarkStart w:id="21" w:name="operational-challenges-and-corruption"/>
    <w:p>
      <w:pPr>
        <w:pStyle w:val="Heading2"/>
      </w:pPr>
      <w:r>
        <w:t xml:space="preserve">Operational Challenges and Corruption</w:t>
      </w:r>
    </w:p>
    <w:p>
      <w:pPr>
        <w:pStyle w:val="FirstParagraph"/>
      </w:pPr>
      <w:r>
        <w:t xml:space="preserve">Transparency International. (2021). Global Corruption Barometer: Africa. Berlin: Transparency International.</w:t>
      </w:r>
    </w:p>
    <w:p>
      <w:pPr>
        <w:pStyle w:val="BodyText"/>
      </w:pPr>
      <w:r>
        <w:t xml:space="preserve">This report provides statistical data on public perception of corruption within government institutions, including customs services. For the context of Khartoum, the data suggests that Customs Officers are frequently viewed as gatekeepers who may demand unofficial payments to expedite clearance. This source is critical for analyzing the ethical dilemmas faced by officers and the systemic issues that hinder efficient trade. It underscores the need for integrity training and digitalization to reduce human discretion in the clearance process at Khartoum's major entry points.</w:t>
      </w:r>
    </w:p>
    <w:p>
      <w:pPr>
        <w:pStyle w:val="BodyText"/>
      </w:pPr>
      <w:r>
        <w:t xml:space="preserve">World Bank. (2020). Sudan Economic Update: Navigating the Transition. Washington, D.C.: World Bank Group.</w:t>
      </w:r>
    </w:p>
    <w:p>
      <w:pPr>
        <w:pStyle w:val="BodyText"/>
      </w:pPr>
      <w:r>
        <w:t xml:space="preserve">This economic analysis highlights the severe constraints on Sudan's trade capacity, including foreign currency shortages and logistical bottlenecks. For the Customs Officer in Khartoum, these macroeconomic factors translate into daily operational difficulties, such as delays in processing goods due to lack of funds for port operations or equipment maintenance. The report argues that without structural reforms, the efficiency of customs clearance in Khartoum will remain low, impacting the cost of living and the availability of essential goods.</w:t>
      </w:r>
    </w:p>
    <w:bookmarkEnd w:id="21"/>
    <w:bookmarkStart w:id="22" w:name="security-and-conflict-impacts"/>
    <w:p>
      <w:pPr>
        <w:pStyle w:val="Heading2"/>
      </w:pPr>
      <w:r>
        <w:t xml:space="preserve">Security and Conflict Impacts</w:t>
      </w:r>
    </w:p>
    <w:p>
      <w:pPr>
        <w:pStyle w:val="FirstParagraph"/>
      </w:pPr>
      <w:r>
        <w:t xml:space="preserve">United Nations Office on Drugs and Crime (UNODC). (2022). Illicit Trade in the Horn of Africa. Vienna: UNODC.</w:t>
      </w:r>
    </w:p>
    <w:p>
      <w:pPr>
        <w:pStyle w:val="BodyText"/>
      </w:pPr>
      <w:r>
        <w:t xml:space="preserve">This publication examines the flow of illicit goods, including arms and narcotics, through the Horn of Africa. It is highly relevant to Khartoum, which serves as a transit hub. The document details the specific threats Customs Officers must identify, moving beyond simple tax collection to national security enforcement. It emphasizes the need for advanced detection technology and intelligence sharing, resources that are often scarce for officers working in Sudan's volatile environment.</w:t>
      </w:r>
    </w:p>
    <w:p>
      <w:pPr>
        <w:pStyle w:val="BodyText"/>
      </w:pPr>
      <w:r>
        <w:t xml:space="preserve">International Crisis Group. (2023). Sudan’s War: The Humanitarian and Economic Fallout. Brussels: ICG.</w:t>
      </w:r>
    </w:p>
    <w:p>
      <w:pPr>
        <w:pStyle w:val="BodyText"/>
      </w:pPr>
      <w:r>
        <w:t xml:space="preserve">This report analyzes the impact of the ongoing conflict in Sudan on state institutions. It specifically notes the disruption of customs operations in Khartoum due to the fighting and the displacement of personnel. For the Customs Officer, this source illustrates the extreme working conditions and the breakdown of standard procedures. It highlights how the role has shifted from administrative regulation to managing humanitarian aid flows amidst chaos, requiring adaptability and resilience.</w:t>
      </w:r>
    </w:p>
    <w:bookmarkEnd w:id="22"/>
    <w:bookmarkStart w:id="23" w:name="technology-and-modernization"/>
    <w:p>
      <w:pPr>
        <w:pStyle w:val="Heading2"/>
      </w:pPr>
      <w:r>
        <w:t xml:space="preserve">Technology and Modernization</w:t>
      </w:r>
    </w:p>
    <w:p>
      <w:pPr>
        <w:pStyle w:val="FirstParagraph"/>
      </w:pPr>
      <w:r>
        <w:t xml:space="preserve">Asian Development Bank (ADB). (2018). Trade Facilitation in Sudan: Opportunities and Challenges. Manila: ADB.</w:t>
      </w:r>
    </w:p>
    <w:p>
      <w:pPr>
        <w:pStyle w:val="BodyText"/>
      </w:pPr>
      <w:r>
        <w:t xml:space="preserve">This study assesses the potential for digital trade facilitation in Sudan. It argues that implementing an Automated System for Customs Data (ASYCUDA) in Khartoum could significantly reduce processing times and corruption. The document is valuable for understanding the technical requirements for modernizing the Customs Officer's workflow. It suggests that moving away from paper-based systems is essential for transparency and efficiency, although it acknowledges the resistance to change within the bureaucracy.</w:t>
      </w:r>
    </w:p>
    <w:p>
      <w:pPr>
        <w:pStyle w:val="BodyText"/>
      </w:pPr>
      <w:r>
        <w:t xml:space="preserve">Sudanese Customs Authority. (2021). Annual Report on Trade Statistics. Khartoum: SCA.</w:t>
      </w:r>
    </w:p>
    <w:p>
      <w:pPr>
        <w:pStyle w:val="BodyText"/>
      </w:pPr>
      <w:r>
        <w:t xml:space="preserve">This official report provides quantitative data on the volume of goods cleared through Khartoum's customs points. It offers insight into the primary commodities traded and the revenue generated. For the Customs Officer, this data reflects the scale of their responsibility. The report also highlights discrepancies in declared values, indicating areas where enforcement needs to be strengthened. It serves as a baseline for measuring the effectiveness of current customs policies in the capital.</w:t>
      </w:r>
    </w:p>
    <w:p>
      <w:pPr>
        <w:pStyle w:val="BodyText"/>
      </w:pPr>
      <w:r>
        <w:t xml:space="preserve">Document generated for educational and professional reference purposes regarding Customs Operations in Sudan.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Khartoum, Sudan</dc:title>
  <dc:creator/>
  <dc:language>en</dc:language>
  <cp:keywords/>
  <dcterms:created xsi:type="dcterms:W3CDTF">2026-08-07T00:14:53Z</dcterms:created>
  <dcterms:modified xsi:type="dcterms:W3CDTF">2026-08-07T00:14:53Z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