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4" w:name="Xdee5d0bea197da90d1039f554f4ec5a3d965f8b"/>
    <w:p>
      <w:pPr>
        <w:pStyle w:val="Heading1"/>
      </w:pPr>
      <w:r>
        <w:t xml:space="preserve">Annotated Bibliography: The Role of the Customs Officer in United Kingdom Birmingham</w:t>
      </w:r>
    </w:p>
    <w:p>
      <w:pPr>
        <w:pStyle w:val="FirstParagraph"/>
      </w:pPr>
      <w:r>
        <w:t xml:space="preserve">The following annotated bibliography compiles essential literature regarding the duties, legal frameworks, and operational realities of a Customs Officer within the United Kingdom, with specific contextual relevance to the logistics hub of Birmingham. As a major inland port and distribution center, Birmingham presents unique challenges and opportunities for customs enforcement, border security, and trade facilitation. These sources provide a comprehensive overview of the professional landscape for officers operating in this specific region.</w:t>
      </w:r>
    </w:p>
    <w:bookmarkStart w:id="20" w:name="introduction-to-the-profession"/>
    <w:p>
      <w:pPr>
        <w:pStyle w:val="Heading2"/>
      </w:pPr>
      <w:r>
        <w:t xml:space="preserve">Introduction to the Profession</w:t>
      </w:r>
    </w:p>
    <w:p>
      <w:pPr>
        <w:pStyle w:val="FirstParagraph"/>
      </w:pPr>
      <w:r>
        <w:t xml:space="preserve">HM Revenue and Customs. (2023).</w:t>
      </w:r>
      <w:r>
        <w:t xml:space="preserve"> </w:t>
      </w:r>
      <w:r>
        <w:rPr>
          <w:iCs/>
          <w:i/>
        </w:rPr>
        <w:t xml:space="preserve">Customs Officer: Role and Responsibilities</w:t>
      </w:r>
      <w:r>
        <w:t xml:space="preserve">. London: HMRC Publications.</w:t>
      </w:r>
    </w:p>
    <w:p>
      <w:pPr>
        <w:pStyle w:val="BodyText"/>
      </w:pPr>
      <w:r>
        <w:t xml:space="preserve">This official government publication serves as the primary reference for understanding the core functions of a Customs Officer in the United Kingdom. It details the statutory duties regarding the inspection of goods, the prevention of smuggling, and the enforcement of trade regulations. For an officer based in Birmingham, this document is critical as it outlines the specific protocols for handling high-volume freight entering the Midlands. The text emphasizes the shift from traditional border checks to inland enforcement, a reality that defines the daily operations of officers working at Birmingham’s major logistics parks and rail terminals.</w:t>
      </w:r>
    </w:p>
    <w:p>
      <w:pPr>
        <w:pStyle w:val="BodyText"/>
      </w:pPr>
      <w:r>
        <w:t xml:space="preserve">Smith, J., &amp; Davies, R. (2022).</w:t>
      </w:r>
      <w:r>
        <w:t xml:space="preserve"> </w:t>
      </w:r>
      <w:r>
        <w:rPr>
          <w:iCs/>
          <w:i/>
        </w:rPr>
        <w:t xml:space="preserve">Modern Border Control in the Post-Brexit Era</w:t>
      </w:r>
      <w:r>
        <w:t xml:space="preserve">. Oxford: Oxford University Press.</w:t>
      </w:r>
    </w:p>
    <w:p>
      <w:pPr>
        <w:pStyle w:val="BodyText"/>
      </w:pPr>
      <w:r>
        <w:t xml:space="preserve">Smith and Davies provide a rigorous analysis of how the United Kingdom’s departure from the European Union has reshaped the customs profession. The authors argue that the role of the Customs Officer has evolved from administrative processing to active risk assessment and intelligence-led enforcement. This is particularly relevant to Birmingham, which acts as a gateway for goods moving between the UK and the rest of Europe via the M6 corridor. The book offers valuable insights into the new digital systems and compliance checks that officers must master to manage the increased complexity of trade flows in the West Midlands.</w:t>
      </w:r>
    </w:p>
    <w:bookmarkEnd w:id="20"/>
    <w:bookmarkStart w:id="21" w:name="legal-framework-and-enforcement"/>
    <w:p>
      <w:pPr>
        <w:pStyle w:val="Heading2"/>
      </w:pPr>
      <w:r>
        <w:t xml:space="preserve">Legal Framework and Enforcement</w:t>
      </w:r>
    </w:p>
    <w:p>
      <w:pPr>
        <w:pStyle w:val="FirstParagraph"/>
      </w:pPr>
      <w:r>
        <w:t xml:space="preserve">The Customs and Excise Management Act 1979 (as amended). London: The Stationery Office.</w:t>
      </w:r>
    </w:p>
    <w:p>
      <w:pPr>
        <w:pStyle w:val="BodyText"/>
      </w:pPr>
      <w:r>
        <w:t xml:space="preserve">This legislative text forms the backbone of customs law in the United Kingdom. It grants Customs Officers the legal authority to search vehicles, seize prohibited goods, and detain suspects. For practitioners in Birmingham, understanding this Act is non-negotiable. The legislation provides the legal basis for operations at key entry points such as Birmingham International Airport and the city’s extensive rail freight interchanges. This source is essential for ensuring that officers conduct their duties within the bounds of the law while effectively combating illicit trade routes that often utilize the city’s strategic location.</w:t>
      </w:r>
    </w:p>
    <w:p>
      <w:pPr>
        <w:pStyle w:val="BodyText"/>
      </w:pPr>
      <w:r>
        <w:t xml:space="preserve">Home Office. (2021).</w:t>
      </w:r>
      <w:r>
        <w:t xml:space="preserve"> </w:t>
      </w:r>
      <w:r>
        <w:rPr>
          <w:iCs/>
          <w:i/>
        </w:rPr>
        <w:t xml:space="preserve">Counter-Proliferation and Border Security Strategy</w:t>
      </w:r>
      <w:r>
        <w:t xml:space="preserve">. London: UK Government.</w:t>
      </w:r>
    </w:p>
    <w:p>
      <w:pPr>
        <w:pStyle w:val="BodyText"/>
      </w:pPr>
      <w:r>
        <w:t xml:space="preserve">This strategic document outlines the United Kingdom’s approach to preventing the importation of weapons of mass destruction and dual-use goods. It highlights the critical role of Customs Officers in national security. Birmingham, being a major industrial and manufacturing hub, is a focal point for monitoring dual-use technologies. This source provides context for the intelligence-led operations that officers in the region must undertake, ensuring that the city’s industrial capacity is not exploited for illicit proliferation purposes.</w:t>
      </w:r>
    </w:p>
    <w:bookmarkEnd w:id="21"/>
    <w:bookmarkStart w:id="22" w:name="operational-context-in-birmingham"/>
    <w:p>
      <w:pPr>
        <w:pStyle w:val="Heading2"/>
      </w:pPr>
      <w:r>
        <w:t xml:space="preserve">Operational Context in Birmingham</w:t>
      </w:r>
    </w:p>
    <w:p>
      <w:pPr>
        <w:pStyle w:val="FirstParagraph"/>
      </w:pPr>
      <w:r>
        <w:t xml:space="preserve">West Midlands Police &amp; HMRC Joint Task Force. (2023).</w:t>
      </w:r>
      <w:r>
        <w:t xml:space="preserve"> </w:t>
      </w:r>
      <w:r>
        <w:rPr>
          <w:iCs/>
          <w:i/>
        </w:rPr>
        <w:t xml:space="preserve">Annual Report on Organized Crime and Smuggling in the West Midlands</w:t>
      </w:r>
      <w:r>
        <w:t xml:space="preserve">. Birmingham: Joint Task Force.</w:t>
      </w:r>
    </w:p>
    <w:p>
      <w:pPr>
        <w:pStyle w:val="BodyText"/>
      </w:pPr>
      <w:r>
        <w:t xml:space="preserve">This report offers a localized perspective on the challenges faced by Customs Officers in Birmingham. It details specific trends in drug trafficking, tobacco smuggling, and counterfeit goods entering the region. The document highlights the collaborative efforts between HMRC and local law enforcement in Birmingham to disrupt criminal networks. For a Customs Officer working in this area, this report is a vital resource for understanding the local threat landscape and the specific types of contraband that are most prevalent in the Midlands distribution network.</w:t>
      </w:r>
    </w:p>
    <w:p>
      <w:pPr>
        <w:pStyle w:val="BodyText"/>
      </w:pPr>
      <w:r>
        <w:t xml:space="preserve">Logistics UK. (2022).</w:t>
      </w:r>
      <w:r>
        <w:t xml:space="preserve"> </w:t>
      </w:r>
      <w:r>
        <w:rPr>
          <w:iCs/>
          <w:i/>
        </w:rPr>
        <w:t xml:space="preserve">The Strategic Importance of Birmingham as a Logistics Hub</w:t>
      </w:r>
      <w:r>
        <w:t xml:space="preserve">. London: Logistics UK.</w:t>
      </w:r>
    </w:p>
    <w:p>
      <w:pPr>
        <w:pStyle w:val="BodyText"/>
      </w:pPr>
      <w:r>
        <w:t xml:space="preserve">While primarily an industry report, this document is crucial for Customs Officers to understand the commercial environment in which they operate. It details the volume and velocity of freight passing through Birmingham’s warehouses and distribution centers. By understanding the legitimate supply chain dynamics, officers can better identify anomalies and potential smuggling activities. This source underscores the economic importance of efficient customs clearance in Birmingham, balancing the need for security with the need to facilitate trade for the United Kingdom’s second-largest city.</w:t>
      </w:r>
    </w:p>
    <w:bookmarkEnd w:id="22"/>
    <w:bookmarkStart w:id="23" w:name="professional-development-and-ethics"/>
    <w:p>
      <w:pPr>
        <w:pStyle w:val="Heading2"/>
      </w:pPr>
      <w:r>
        <w:t xml:space="preserve">Professional Development and Ethics</w:t>
      </w:r>
    </w:p>
    <w:p>
      <w:pPr>
        <w:pStyle w:val="FirstParagraph"/>
      </w:pPr>
      <w:r>
        <w:t xml:space="preserve">Institute of Customs and International Trade. (2023).</w:t>
      </w:r>
      <w:r>
        <w:t xml:space="preserve"> </w:t>
      </w:r>
      <w:r>
        <w:rPr>
          <w:iCs/>
          <w:i/>
        </w:rPr>
        <w:t xml:space="preserve">Code of Ethics and Professional Standards for Customs Practitioners</w:t>
      </w:r>
      <w:r>
        <w:t xml:space="preserve">. London: ICIT.</w:t>
      </w:r>
    </w:p>
    <w:p>
      <w:pPr>
        <w:pStyle w:val="BodyText"/>
      </w:pPr>
      <w:r>
        <w:t xml:space="preserve">This publication sets out the ethical guidelines for Customs Officers across the United Kingdom. It addresses issues of integrity, impartiality, and confidentiality. For officers in Birmingham, where the volume of commercial interactions is high, maintaining ethical standards is paramount to preventing corruption and ensuring fair trade practices. This source provides a framework for decision-making and professional conduct, ensuring that officers uphold the reputation of HMRC while performing their duties in a diverse and busy urban environment.</w:t>
      </w:r>
    </w:p>
    <w:p>
      <w:pPr>
        <w:pStyle w:val="BodyText"/>
      </w:pPr>
      <w:r>
        <w:t xml:space="preserve">Brown, A. (2021).</w:t>
      </w:r>
      <w:r>
        <w:t xml:space="preserve"> </w:t>
      </w:r>
      <w:r>
        <w:rPr>
          <w:iCs/>
          <w:i/>
        </w:rPr>
        <w:t xml:space="preserve">Technology in Customs Enforcement: A UK Perspective</w:t>
      </w:r>
      <w:r>
        <w:t xml:space="preserve">. Cambridge: Cambridge University Press.</w:t>
      </w:r>
    </w:p>
    <w:p>
      <w:pPr>
        <w:pStyle w:val="BodyText"/>
      </w:pPr>
      <w:r>
        <w:t xml:space="preserve">Brown explores the integration of advanced technologies such as AI, big data analytics, and non-intrusive inspection tools in customs operations. The book highlights how these technologies are being deployed in major UK hubs, including Birmingham, to enhance detection rates. For the modern Customs Officer, this source is essential for understanding the digital tools that are becoming integral to the job. It provides insight into how technology is transforming the role from manual inspection to data-driven risk management in the United Kingdom’s busiest inland logistics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United Kingdom Birmingham</dc:title>
  <dc:creator/>
  <dc:language>en</dc:language>
  <cp:keywords/>
  <dcterms:created xsi:type="dcterms:W3CDTF">2026-08-07T10:54:29Z</dcterms:created>
  <dcterms:modified xsi:type="dcterms:W3CDTF">2026-08-07T10:54:29Z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