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Frankfurt,</w:t>
      </w:r>
      <w:r>
        <w:t xml:space="preserve"> </w:t>
      </w:r>
      <w:r>
        <w:t xml:space="preserve">Germany</w:t>
      </w:r>
    </w:p>
    <w:bookmarkStart w:id="20" w:name="X0ae2e82684fc35748c6ec51994c7c6b8c98a9ff"/>
    <w:p>
      <w:pPr>
        <w:pStyle w:val="Heading1"/>
      </w:pPr>
      <w:r>
        <w:t xml:space="preserve">Annotated Bibliography: The Data Scientist in Frankfurt, Germany</w:t>
      </w:r>
    </w:p>
    <w:p>
      <w:pPr>
        <w:pStyle w:val="FirstParagraph"/>
      </w:pPr>
      <w:r>
        <w:rPr>
          <w:bCs/>
          <w:b/>
        </w:rPr>
        <w:t xml:space="preserve">Subject:</w:t>
      </w:r>
      <w:r>
        <w:t xml:space="preserve"> </w:t>
      </w:r>
      <w:r>
        <w:t xml:space="preserve">Professional Landscape, Regulatory Environment, and Economic Impact</w:t>
      </w:r>
    </w:p>
    <w:p>
      <w:pPr>
        <w:pStyle w:val="BodyText"/>
      </w:pPr>
      <w:r>
        <w:rPr>
          <w:bCs/>
          <w:b/>
        </w:rPr>
        <w:t xml:space="preserve">Location Focus:</w:t>
      </w:r>
      <w:r>
        <w:t xml:space="preserve"> </w:t>
      </w:r>
      <w:r>
        <w:t xml:space="preserve">Frankfurt am Main, Hesse, Germany</w:t>
      </w:r>
    </w:p>
    <w:bookmarkEnd w:id="20"/>
    <w:p>
      <w:pPr>
        <w:pStyle w:val="BodyText"/>
      </w:pPr>
      <w:r>
        <w:t xml:space="preserve">This annotated bibliography compiles essential resources regarding the role of the</w:t>
      </w:r>
      <w:r>
        <w:t xml:space="preserve"> </w:t>
      </w:r>
      <w:r>
        <w:rPr>
          <w:bCs/>
          <w:b/>
        </w:rPr>
        <w:t xml:space="preserve">Data Scientist</w:t>
      </w:r>
      <w:r>
        <w:t xml:space="preserve"> </w:t>
      </w:r>
      <w:r>
        <w:t xml:space="preserve">within the specific context of</w:t>
      </w:r>
      <w:r>
        <w:t xml:space="preserve"> </w:t>
      </w:r>
      <w:r>
        <w:rPr>
          <w:bCs/>
          <w:b/>
        </w:rPr>
        <w:t xml:space="preserve">Frankfurt, Germany</w:t>
      </w:r>
      <w:r>
        <w:t xml:space="preserve">. As the financial capital of Europe and a growing hub for technology, Frankfurt presents a unique ecosystem for data professionals. The selected sources cover the intersection of FinTech, the General Data Protection Regulation (GDPR), the local labor market, and the technical demands placed on data scientists in this region. These references are curated to assist professionals, researchers, and policymakers in understanding the operational realities of data science in this major German metropolis.</w:t>
      </w:r>
    </w:p>
    <w:bookmarkStart w:id="21" w:name="regulatory-framework-and-data-privacy"/>
    <w:p>
      <w:pPr>
        <w:pStyle w:val="Heading2"/>
      </w:pPr>
      <w:r>
        <w:t xml:space="preserve">Regulatory Framework and Data Privacy</w:t>
      </w:r>
    </w:p>
    <w:p>
      <w:pPr>
        <w:pStyle w:val="FirstParagraph"/>
      </w:pPr>
      <w:r>
        <w:t xml:space="preserve">European Parliament and Council. (2016). Regulation (EU) 2016/679 (General Data Protection Regulation). Official Journal of the European Union.</w:t>
      </w:r>
    </w:p>
    <w:p>
      <w:pPr>
        <w:pStyle w:val="BodyText"/>
      </w:pPr>
      <w:r>
        <w:t xml:space="preserve">This primary legal text is the cornerstone for any</w:t>
      </w:r>
      <w:r>
        <w:t xml:space="preserve"> </w:t>
      </w:r>
      <w:r>
        <w:rPr>
          <w:bCs/>
          <w:b/>
        </w:rPr>
        <w:t xml:space="preserve">Data Scientist</w:t>
      </w:r>
      <w:r>
        <w:t xml:space="preserve"> </w:t>
      </w:r>
      <w:r>
        <w:t xml:space="preserve">operating in</w:t>
      </w:r>
      <w:r>
        <w:t xml:space="preserve"> </w:t>
      </w:r>
      <w:r>
        <w:rPr>
          <w:bCs/>
          <w:b/>
        </w:rPr>
        <w:t xml:space="preserve">Germany</w:t>
      </w:r>
      <w:r>
        <w:t xml:space="preserve">. For professionals in</w:t>
      </w:r>
      <w:r>
        <w:t xml:space="preserve"> </w:t>
      </w:r>
      <w:r>
        <w:rPr>
          <w:bCs/>
          <w:b/>
        </w:rPr>
        <w:t xml:space="preserve">Frankfurt</w:t>
      </w:r>
      <w:r>
        <w:t xml:space="preserve">, where the banking sector handles sensitive financial data, compliance with the GDPR is not merely a legal formality but a technical constraint. This document outlines the principles of data minimization, purpose limitation, and the "right to explanation," which directly impacts how machine learning models are designed and deployed. Understanding this regulation is critical for data scientists to ensure that predictive analytics in Frankfurt's financial district do not violate privacy laws, thereby mitigating legal risk for employers.</w:t>
      </w:r>
    </w:p>
    <w:p>
      <w:pPr>
        <w:pStyle w:val="BodyText"/>
      </w:pPr>
      <w:r>
        <w:t xml:space="preserve">Bundesamt für Sicherheit in der Informationstechnik (BSI). (2021). IT-Grundschutz-Kompendium. Federal Office for Information Security.</w:t>
      </w:r>
    </w:p>
    <w:p>
      <w:pPr>
        <w:pStyle w:val="BodyText"/>
      </w:pPr>
      <w:r>
        <w:t xml:space="preserve">The BSI IT-Grundschutz-Kompendium is a comprehensive standard for information security in</w:t>
      </w:r>
      <w:r>
        <w:t xml:space="preserve"> </w:t>
      </w:r>
      <w:r>
        <w:rPr>
          <w:bCs/>
          <w:b/>
        </w:rPr>
        <w:t xml:space="preserve">Germany</w:t>
      </w:r>
      <w:r>
        <w:t xml:space="preserve">. For a</w:t>
      </w:r>
      <w:r>
        <w:t xml:space="preserve"> </w:t>
      </w:r>
      <w:r>
        <w:rPr>
          <w:bCs/>
          <w:b/>
        </w:rPr>
        <w:t xml:space="preserve">Data Scientist</w:t>
      </w:r>
      <w:r>
        <w:t xml:space="preserve"> </w:t>
      </w:r>
      <w:r>
        <w:t xml:space="preserve">working in</w:t>
      </w:r>
      <w:r>
        <w:t xml:space="preserve"> </w:t>
      </w:r>
      <w:r>
        <w:rPr>
          <w:bCs/>
          <w:b/>
        </w:rPr>
        <w:t xml:space="preserve">Frankfurt</w:t>
      </w:r>
      <w:r>
        <w:t xml:space="preserve">, particularly within the public sector or critical infrastructure, this document provides the necessary guidelines for securing data pipelines. It details technical and organizational measures required to protect data integrity. This resource is vital for understanding the security architecture within which data science projects must operate in Germany, ensuring that data extraction and modeling processes adhere to national security standards.</w:t>
      </w:r>
    </w:p>
    <w:bookmarkEnd w:id="21"/>
    <w:bookmarkStart w:id="22" w:name="Xc3f68468da166389087cd132aa652b5a8815b0c"/>
    <w:p>
      <w:pPr>
        <w:pStyle w:val="Heading2"/>
      </w:pPr>
      <w:r>
        <w:t xml:space="preserve">The Financial Sector and FinTech in Frankfurt</w:t>
      </w:r>
    </w:p>
    <w:p>
      <w:pPr>
        <w:pStyle w:val="FirstParagraph"/>
      </w:pPr>
      <w:r>
        <w:t xml:space="preserve">European Central Bank (ECB). (2022). Annual Report on Financial Stability. Frankfurt am Main: ECB Publications.</w:t>
      </w:r>
    </w:p>
    <w:p>
      <w:pPr>
        <w:pStyle w:val="BodyText"/>
      </w:pPr>
      <w:r>
        <w:t xml:space="preserve">Headquartered in</w:t>
      </w:r>
      <w:r>
        <w:t xml:space="preserve"> </w:t>
      </w:r>
      <w:r>
        <w:rPr>
          <w:bCs/>
          <w:b/>
        </w:rPr>
        <w:t xml:space="preserve">Frankfurt</w:t>
      </w:r>
      <w:r>
        <w:t xml:space="preserve">, the ECB is a major driver of the local demand for</w:t>
      </w:r>
      <w:r>
        <w:t xml:space="preserve"> </w:t>
      </w:r>
      <w:r>
        <w:rPr>
          <w:bCs/>
          <w:b/>
        </w:rPr>
        <w:t xml:space="preserve">Data Scientists</w:t>
      </w:r>
      <w:r>
        <w:t xml:space="preserve">. This report highlights the increasing reliance on big data and artificial intelligence for monitoring financial stability and detecting systemic risks. It illustrates the practical application of data science in macro-prudential supervision. For a data scientist in Frankfurt, this document serves as a case study in high-stakes data analysis, demonstrating how advanced analytics are utilized to safeguard the European economy. It underscores the need for robust, interpretable models in the financial sector.</w:t>
      </w:r>
    </w:p>
    <w:p>
      <w:pPr>
        <w:pStyle w:val="BodyText"/>
      </w:pPr>
      <w:r>
        <w:t xml:space="preserve">FinTech Germany. (2023). FinTech Report 2023: The State of the Industry. Berlin: FinTech Germany Association.</w:t>
      </w:r>
    </w:p>
    <w:p>
      <w:pPr>
        <w:pStyle w:val="BodyText"/>
      </w:pPr>
      <w:r>
        <w:t xml:space="preserve">While headquartered in Berlin, this report provides crucial data on</w:t>
      </w:r>
      <w:r>
        <w:t xml:space="preserve"> </w:t>
      </w:r>
      <w:r>
        <w:rPr>
          <w:bCs/>
          <w:b/>
        </w:rPr>
        <w:t xml:space="preserve">Frankfurt</w:t>
      </w:r>
      <w:r>
        <w:t xml:space="preserve">'s position as a leading FinTech hub in</w:t>
      </w:r>
      <w:r>
        <w:t xml:space="preserve"> </w:t>
      </w:r>
      <w:r>
        <w:rPr>
          <w:bCs/>
          <w:b/>
        </w:rPr>
        <w:t xml:space="preserve">Germany</w:t>
      </w:r>
      <w:r>
        <w:t xml:space="preserve">. It details the growth of startups and established banks adopting data-driven strategies. The report indicates a surge in demand for data scientists who can bridge the gap between traditional banking and agile FinTech solutions. It offers insights into the specific skill sets required in Frankfurt, such as expertise in blockchain analytics, fraud detection algorithms, and customer behavior modeling, making it an essential resource for career planning in the region.</w:t>
      </w:r>
    </w:p>
    <w:bookmarkEnd w:id="22"/>
    <w:bookmarkStart w:id="23" w:name="X6f49f5ffa2f089539e08c344273dd87500f1794"/>
    <w:p>
      <w:pPr>
        <w:pStyle w:val="Heading2"/>
      </w:pPr>
      <w:r>
        <w:t xml:space="preserve">Labor Market and Professional Development</w:t>
      </w:r>
    </w:p>
    <w:p>
      <w:pPr>
        <w:pStyle w:val="FirstParagraph"/>
      </w:pPr>
      <w:r>
        <w:t xml:space="preserve">Bundesagentur für Arbeit. (2023). Berufsbildungsbericht 2023: Fachkräftemangel in der IT-Branche. Federal Employment Agency.</w:t>
      </w:r>
    </w:p>
    <w:p>
      <w:pPr>
        <w:pStyle w:val="BodyText"/>
      </w:pPr>
      <w:r>
        <w:t xml:space="preserve">This official report from the German Federal Employment Agency addresses the shortage of skilled IT workers in</w:t>
      </w:r>
      <w:r>
        <w:t xml:space="preserve"> </w:t>
      </w:r>
      <w:r>
        <w:rPr>
          <w:bCs/>
          <w:b/>
        </w:rPr>
        <w:t xml:space="preserve">Germany</w:t>
      </w:r>
      <w:r>
        <w:t xml:space="preserve">, with specific data points relevant to the Hesse region, including</w:t>
      </w:r>
      <w:r>
        <w:t xml:space="preserve"> </w:t>
      </w:r>
      <w:r>
        <w:rPr>
          <w:bCs/>
          <w:b/>
        </w:rPr>
        <w:t xml:space="preserve">Frankfurt</w:t>
      </w:r>
      <w:r>
        <w:t xml:space="preserve">. It highlights the competitive nature of the job market for</w:t>
      </w:r>
      <w:r>
        <w:t xml:space="preserve"> </w:t>
      </w:r>
      <w:r>
        <w:rPr>
          <w:bCs/>
          <w:b/>
        </w:rPr>
        <w:t xml:space="preserve">Data Scientists</w:t>
      </w:r>
      <w:r>
        <w:t xml:space="preserve"> </w:t>
      </w:r>
      <w:r>
        <w:t xml:space="preserve">and the importance of continuous education. The document provides statistical evidence of salary trends and the high demand for professionals with dual expertise in data science and domain knowledge (e.g., finance or logistics). It is a key resource for understanding the economic value of data science roles in the German labor market.</w:t>
      </w:r>
    </w:p>
    <w:p>
      <w:pPr>
        <w:pStyle w:val="BodyText"/>
      </w:pPr>
      <w:r>
        <w:t xml:space="preserve">Hessian Ministry of Higher Education, Research, Science and the Arts. (2022). Hesse AI Strategy: Artificial Intelligence for the Future. Wiesbaden: State of Hesse.</w:t>
      </w:r>
    </w:p>
    <w:p>
      <w:pPr>
        <w:pStyle w:val="BodyText"/>
      </w:pPr>
      <w:r>
        <w:t xml:space="preserve">This strategic document outlines the state of Hesse's vision for integrating artificial intelligence into its economy, with</w:t>
      </w:r>
      <w:r>
        <w:t xml:space="preserve"> </w:t>
      </w:r>
      <w:r>
        <w:rPr>
          <w:bCs/>
          <w:b/>
        </w:rPr>
        <w:t xml:space="preserve">Frankfurt</w:t>
      </w:r>
      <w:r>
        <w:t xml:space="preserve"> </w:t>
      </w:r>
      <w:r>
        <w:t xml:space="preserve">as a central node. It emphasizes collaboration between universities, research institutes, and industry. For a</w:t>
      </w:r>
      <w:r>
        <w:t xml:space="preserve"> </w:t>
      </w:r>
      <w:r>
        <w:rPr>
          <w:bCs/>
          <w:b/>
        </w:rPr>
        <w:t xml:space="preserve">Data Scientist</w:t>
      </w:r>
      <w:r>
        <w:t xml:space="preserve">, this document reveals opportunities for funding, research partnerships, and innovation clusters. It highlights the region's commitment to ethical AI and sustainable data practices, providing a roadmap for professionals looking to align their work with regional policy goals and secure support for innovative projects.</w:t>
      </w:r>
    </w:p>
    <w:bookmarkEnd w:id="23"/>
    <w:bookmarkStart w:id="24" w:name="technical-and-ethical-considerations"/>
    <w:p>
      <w:pPr>
        <w:pStyle w:val="Heading2"/>
      </w:pPr>
      <w:r>
        <w:t xml:space="preserve">Technical and Ethical Considerations</w:t>
      </w:r>
    </w:p>
    <w:p>
      <w:pPr>
        <w:pStyle w:val="FirstParagraph"/>
      </w:pPr>
      <w:r>
        <w:t xml:space="preserve">Mittelstadt, B. D., Allo, P., Taddeo, M., Wachter, S., &amp; Floridi, L. (2016). The ethics of algorithms: Mapping the debate. Big Data &amp; Society, 3(2).</w:t>
      </w:r>
    </w:p>
    <w:p>
      <w:pPr>
        <w:pStyle w:val="BodyText"/>
      </w:pPr>
      <w:r>
        <w:t xml:space="preserve">This academic article is highly relevant for</w:t>
      </w:r>
      <w:r>
        <w:t xml:space="preserve"> </w:t>
      </w:r>
      <w:r>
        <w:rPr>
          <w:bCs/>
          <w:b/>
        </w:rPr>
        <w:t xml:space="preserve">Data Scientists</w:t>
      </w:r>
      <w:r>
        <w:t xml:space="preserve"> </w:t>
      </w:r>
      <w:r>
        <w:t xml:space="preserve">in</w:t>
      </w:r>
      <w:r>
        <w:t xml:space="preserve"> </w:t>
      </w:r>
      <w:r>
        <w:rPr>
          <w:bCs/>
          <w:b/>
        </w:rPr>
        <w:t xml:space="preserve">Frankfurt</w:t>
      </w:r>
      <w:r>
        <w:t xml:space="preserve"> </w:t>
      </w:r>
      <w:r>
        <w:t xml:space="preserve">due to the city's focus on ethical finance and regulatory compliance. It explores the ethical implications of algorithmic decision-making, a critical concern in Germany's strict legal environment. The paper discusses bias, transparency, and accountability, which are paramount when deploying AI in banking and insurance. It provides a theoretical framework for data scientists to navigate the ethical challenges of their work, ensuring that their models are not only technically sound but also socially responsible and compliant with German societal norms.</w:t>
      </w:r>
    </w:p>
    <w:p>
      <w:pPr>
        <w:pStyle w:val="BodyText"/>
      </w:pPr>
      <w:r>
        <w:t xml:space="preserve">German Association for Artificial Intelligence (GI). (2021). Code of Conduct for AI. Bonn: Gesellschaft für Informatik.</w:t>
      </w:r>
    </w:p>
    <w:p>
      <w:pPr>
        <w:pStyle w:val="BodyText"/>
      </w:pPr>
      <w:r>
        <w:t xml:space="preserve">The GI Code of Conduct offers practical guidelines for AI professionals in</w:t>
      </w:r>
      <w:r>
        <w:t xml:space="preserve"> </w:t>
      </w:r>
      <w:r>
        <w:rPr>
          <w:bCs/>
          <w:b/>
        </w:rPr>
        <w:t xml:space="preserve">Germany</w:t>
      </w:r>
      <w:r>
        <w:t xml:space="preserve">. For a</w:t>
      </w:r>
      <w:r>
        <w:t xml:space="preserve"> </w:t>
      </w:r>
      <w:r>
        <w:rPr>
          <w:bCs/>
          <w:b/>
        </w:rPr>
        <w:t xml:space="preserve">Data Scientist</w:t>
      </w:r>
      <w:r>
        <w:t xml:space="preserve"> </w:t>
      </w:r>
      <w:r>
        <w:t xml:space="preserve">in</w:t>
      </w:r>
      <w:r>
        <w:t xml:space="preserve"> </w:t>
      </w:r>
      <w:r>
        <w:rPr>
          <w:bCs/>
          <w:b/>
        </w:rPr>
        <w:t xml:space="preserve">Frankfurt</w:t>
      </w:r>
      <w:r>
        <w:t xml:space="preserve">, this document serves as a professional standard, outlining best practices for data handling, model development, and deployment. It emphasizes the importance of human oversight and the avoidance of discriminatory outcomes. Adhering to this code is increasingly expected by employers in Frankfurt's corporate sector, making it a valuable reference for maintaining professional integrity and ensuring that data science practices align with the ethical expectations of the German industry.</w:t>
      </w:r>
    </w:p>
    <w:p>
      <w:pPr>
        <w:pStyle w:val="BodyText"/>
      </w:pPr>
      <w:r>
        <w:t xml:space="preserve">Document generated for informational purposes regarding the Data Science profession in Frankfurt, Germany.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Frankfurt, Germany</dc:title>
  <dc:creator/>
  <dc:language>en</dc:language>
  <cp:keywords/>
  <dcterms:created xsi:type="dcterms:W3CDTF">2026-08-07T04:36:45Z</dcterms:created>
  <dcterms:modified xsi:type="dcterms:W3CDTF">2026-08-07T04:36:45Z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