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Berlin,</w:t>
      </w:r>
      <w:r>
        <w:t xml:space="preserve"> </w:t>
      </w:r>
      <w:r>
        <w:t xml:space="preserve">Germany</w:t>
      </w:r>
    </w:p>
    <w:bookmarkStart w:id="24" w:name="X3beb77eafe352e4f5d259f2b6c7dc6ed7455964"/>
    <w:p>
      <w:pPr>
        <w:pStyle w:val="Heading1"/>
      </w:pPr>
      <w:r>
        <w:t xml:space="preserve">Annotated Bibliography: The Role, Regulation, and Practice of the Dietitian in Berlin, Germany</w:t>
      </w:r>
    </w:p>
    <w:p>
      <w:pPr>
        <w:pStyle w:val="FirstParagraph"/>
      </w:pPr>
      <w:r>
        <w:t xml:space="preserve">This annotated bibliography compiles essential resources regarding the profession of the dietitian within the specific legal, cultural, and healthcare context of Berlin, Germany. It addresses the regulatory landscape, the distinction between protected and non-protected titles, public health initiatives in the capital, and the practical application of nutritional science in German clinical and private settings.</w:t>
      </w:r>
    </w:p>
    <w:bookmarkStart w:id="20" w:name="X0ce98b49a74659e1d8d7970038e131a3c5f014c"/>
    <w:p>
      <w:pPr>
        <w:pStyle w:val="Heading2"/>
      </w:pPr>
      <w:r>
        <w:t xml:space="preserve">Regulatory Framework and Professional Titles</w:t>
      </w:r>
    </w:p>
    <w:p>
      <w:pPr>
        <w:pStyle w:val="FirstParagraph"/>
      </w:pPr>
      <w:r>
        <w:t xml:space="preserve">Bundesärztekammer (BÄK). (2023).</w:t>
      </w:r>
      <w:r>
        <w:t xml:space="preserve"> </w:t>
      </w:r>
      <w:r>
        <w:rPr>
          <w:iCs/>
          <w:i/>
        </w:rPr>
        <w:t xml:space="preserve">Empfehlungen zur Ernährungsberatung</w:t>
      </w:r>
      <w:r>
        <w:t xml:space="preserve"> </w:t>
      </w:r>
      <w:r>
        <w:t xml:space="preserve">[Recommendations on Nutritional Counseling]. Berlin: BÄK.</w:t>
      </w:r>
    </w:p>
    <w:p>
      <w:pPr>
        <w:pStyle w:val="BodyText"/>
      </w:pPr>
      <w:r>
        <w:t xml:space="preserve">This document outlines the official recommendations by the German Medical Association regarding nutritional counseling. It clarifies the scope of practice for physicians versus non-physician nutritionists. Crucially, it highlights that in Germany, the title "Dietitian" (Ernährungsberater) is not legally protected, unlike the title "Physician." However, it establishes standards for competence, emphasizing that clinical nutrition therapy should ideally be conducted by those with certified medical or scientific training.</w:t>
      </w:r>
    </w:p>
    <w:p>
      <w:pPr>
        <w:pStyle w:val="BodyText"/>
      </w:pPr>
      <w:r>
        <w:t xml:space="preserve">This is a primary source for understanding the legal ambiguity surrounding dietitians in Germany. It is authoritative and essential for anyone practicing in Berlin to understand the boundaries of their professional liability.</w:t>
      </w:r>
    </w:p>
    <w:p>
      <w:pPr>
        <w:pStyle w:val="BodyText"/>
      </w:pPr>
      <w:r>
        <w:t xml:space="preserve">Directly relevant to Berlin practitioners who must navigate the lack of a unified state license for dietitians while adhering to medical standards.</w:t>
      </w:r>
    </w:p>
    <w:p>
      <w:pPr>
        <w:pStyle w:val="BodyText"/>
      </w:pPr>
      <w:r>
        <w:t xml:space="preserve">Deutsche Gesellschaft für Ernährung (DGE). (2022).</w:t>
      </w:r>
      <w:r>
        <w:t xml:space="preserve"> </w:t>
      </w:r>
      <w:r>
        <w:rPr>
          <w:iCs/>
          <w:i/>
        </w:rPr>
        <w:t xml:space="preserve">Qualitätskriterien für die Ernährungsberatung</w:t>
      </w:r>
      <w:r>
        <w:t xml:space="preserve"> </w:t>
      </w:r>
      <w:r>
        <w:t xml:space="preserve">[Quality Criteria for Nutritional Counseling]. Bonn: DGE.</w:t>
      </w:r>
    </w:p>
    <w:p>
      <w:pPr>
        <w:pStyle w:val="BodyText"/>
      </w:pPr>
      <w:r>
        <w:t xml:space="preserve">The German Nutrition Society (DGE) provides the gold standard for nutritional education in Germany. This publication details the requirements for the "DGE-certified nutritionist" (DGE-zertifizierter Ernährungsfachkraft) qualification. It covers the necessary academic background, continuing education requirements, and ethical guidelines. The DGE certification is widely recognized in Berlin as the marker of a competent, scientifically grounded dietitian.</w:t>
      </w:r>
    </w:p>
    <w:p>
      <w:pPr>
        <w:pStyle w:val="BodyText"/>
      </w:pPr>
      <w:r>
        <w:t xml:space="preserve">Highly reliable and scientifically rigorous. While the DGE is based in Bonn, its certification is the de facto standard for professional dietitians working in Berlin hospitals and private practices. It bridges the gap left by the lack of federal legislation.</w:t>
      </w:r>
    </w:p>
    <w:p>
      <w:pPr>
        <w:pStyle w:val="BodyText"/>
      </w:pPr>
      <w:r>
        <w:t xml:space="preserve">Critical for establishing professional credibility in the Berlin market, where clients often distinguish between certified DGE dietitians and unqualified advisors.</w:t>
      </w:r>
    </w:p>
    <w:bookmarkEnd w:id="20"/>
    <w:bookmarkStart w:id="21" w:name="X5c7a4e9493085f349142a72fd707c1e9c2ce9ef"/>
    <w:p>
      <w:pPr>
        <w:pStyle w:val="Heading2"/>
      </w:pPr>
      <w:r>
        <w:t xml:space="preserve">Public Health and Urban Nutrition in Berlin</w:t>
      </w:r>
    </w:p>
    <w:p>
      <w:pPr>
        <w:pStyle w:val="FirstParagraph"/>
      </w:pPr>
      <w:r>
        <w:t xml:space="preserve">Senatsverwaltung für Gesundheit, Pflege und Gleichstellung Berlin. (2021).</w:t>
      </w:r>
      <w:r>
        <w:t xml:space="preserve"> </w:t>
      </w:r>
      <w:r>
        <w:rPr>
          <w:iCs/>
          <w:i/>
        </w:rPr>
        <w:t xml:space="preserve">Berliner Gesundheitsbericht 2021</w:t>
      </w:r>
      <w:r>
        <w:t xml:space="preserve"> </w:t>
      </w:r>
      <w:r>
        <w:t xml:space="preserve">[Berlin Health Report 2021]. Berlin: State Office for Health.</w:t>
      </w:r>
    </w:p>
    <w:p>
      <w:pPr>
        <w:pStyle w:val="BodyText"/>
      </w:pPr>
      <w:r>
        <w:t xml:space="preserve">This comprehensive report analyzes the health status of Berlin's population. It includes specific data on obesity rates, diabetes prevalence, and dietary habits across different Berlin districts (Bezirks). The report highlights socioeconomic disparities in nutrition access, noting that areas with lower income levels often have less access to fresh produce and qualified dietary counseling. It also outlines municipal programs aimed at improving school nutrition and public awareness.</w:t>
      </w:r>
    </w:p>
    <w:p>
      <w:pPr>
        <w:pStyle w:val="BodyText"/>
      </w:pPr>
      <w:r>
        <w:t xml:space="preserve">An authoritative government document providing localized data. It is invaluable for understanding the specific demographic challenges a dietitian in Berlin faces, such as serving a diverse, multicultural population with varying health needs.</w:t>
      </w:r>
    </w:p>
    <w:p>
      <w:pPr>
        <w:pStyle w:val="BodyText"/>
      </w:pPr>
      <w:r>
        <w:t xml:space="preserve">Essential for dietitians in Berlin to tailor their services to local public health priorities and to understand the epidemiological context of their practice.</w:t>
      </w:r>
    </w:p>
    <w:p>
      <w:pPr>
        <w:pStyle w:val="BodyText"/>
      </w:pPr>
      <w:r>
        <w:t xml:space="preserve">Robert Koch Institut (RKI). (2020).</w:t>
      </w:r>
      <w:r>
        <w:t xml:space="preserve"> </w:t>
      </w:r>
      <w:r>
        <w:rPr>
          <w:iCs/>
          <w:i/>
        </w:rPr>
        <w:t xml:space="preserve">Studie zur Gesundheit von Kindern und Jugendlichen in Deutschland (KiGGS)</w:t>
      </w:r>
      <w:r>
        <w:t xml:space="preserve">. Berlin: RKI.</w:t>
      </w:r>
    </w:p>
    <w:p>
      <w:pPr>
        <w:pStyle w:val="BodyText"/>
      </w:pPr>
      <w:r>
        <w:t xml:space="preserve">The KiGGS study is a large-scale epidemiological study conducted by the Robert Koch Institute. This volume focuses on the nutritional status of children and adolescents. It provides detailed insights into eating behaviors, micronutrient deficiencies, and the impact of socioeconomic status on diet. The data is particularly relevant for pediatric dietitians working in Berlin's schools and pediatric clinics.</w:t>
      </w:r>
    </w:p>
    <w:p>
      <w:pPr>
        <w:pStyle w:val="BodyText"/>
      </w:pPr>
      <w:r>
        <w:t xml:space="preserve">Scientifically robust and nationally representative, with specific data points applicable to Berlin. It offers evidence-based benchmarks for assessing pediatric nutritional health in Germany.</w:t>
      </w:r>
    </w:p>
    <w:p>
      <w:pPr>
        <w:pStyle w:val="BodyText"/>
      </w:pPr>
      <w:r>
        <w:t xml:space="preserve">Crucial for dietitians in Berlin specializing in pediatrics, providing a baseline for evaluating patient progress against national and regional norms.</w:t>
      </w:r>
    </w:p>
    <w:bookmarkEnd w:id="21"/>
    <w:bookmarkStart w:id="22" w:name="Xaf72b7fcfdf6e2c8611d4459c2eb1c03a6bad1e"/>
    <w:p>
      <w:pPr>
        <w:pStyle w:val="Heading2"/>
      </w:pPr>
      <w:r>
        <w:t xml:space="preserve">Clinical Practice and Specialized Nutrition</w:t>
      </w:r>
    </w:p>
    <w:p>
      <w:pPr>
        <w:pStyle w:val="FirstParagraph"/>
      </w:pPr>
      <w:r>
        <w:t xml:space="preserve">Deutsche Gesellschaft für klinische Ernährung und Stoffwechsel (DGEM). (2023).</w:t>
      </w:r>
      <w:r>
        <w:t xml:space="preserve"> </w:t>
      </w:r>
      <w:r>
        <w:rPr>
          <w:iCs/>
          <w:i/>
        </w:rPr>
        <w:t xml:space="preserve">Leitlinie: Ernährungsmedizinische Diagnostik und Therapie</w:t>
      </w:r>
      <w:r>
        <w:t xml:space="preserve"> </w:t>
      </w:r>
      <w:r>
        <w:t xml:space="preserve">[Guideline: Nutritional Medicine Diagnostics and Therapy]. Berlin: DGEM.</w:t>
      </w:r>
    </w:p>
    <w:p>
      <w:pPr>
        <w:pStyle w:val="BodyText"/>
      </w:pPr>
      <w:r>
        <w:t xml:space="preserve">This clinical guideline provides evidence-based protocols for nutritional diagnostics and therapy in hospital settings. It covers topics such as malnutrition screening, enteral and parenteral nutrition, and disease-specific dietary interventions (e.g., for diabetes, renal disease, and oncology). The guideline is designed for use by interdisciplinary teams, including physicians, nurses, and clinical dietitians.</w:t>
      </w:r>
    </w:p>
    <w:p>
      <w:pPr>
        <w:pStyle w:val="BodyText"/>
      </w:pPr>
      <w:r>
        <w:t xml:space="preserve">A high-quality, peer-reviewed clinical resource. It is indispensable for dietitians working in Berlin's major hospitals (e.g., Charité) to ensure their practice aligns with current medical standards.</w:t>
      </w:r>
    </w:p>
    <w:p>
      <w:pPr>
        <w:pStyle w:val="BodyText"/>
      </w:pPr>
      <w:r>
        <w:t xml:space="preserve">Directly applicable to clinical dietitians in Berlin, ensuring that patient care meets the rigorous standards expected in German tertiary care facilities.</w:t>
      </w:r>
    </w:p>
    <w:p>
      <w:pPr>
        <w:pStyle w:val="BodyText"/>
      </w:pPr>
      <w:r>
        <w:t xml:space="preserve">Koch, M., &amp; Müller, S. (2022).</w:t>
      </w:r>
      <w:r>
        <w:t xml:space="preserve"> </w:t>
      </w:r>
      <w:r>
        <w:rPr>
          <w:iCs/>
          <w:i/>
        </w:rPr>
        <w:t xml:space="preserve">Ernährungsberatung in der Praxis: Rechtliche und berufliche Aspekte</w:t>
      </w:r>
      <w:r>
        <w:t xml:space="preserve"> </w:t>
      </w:r>
      <w:r>
        <w:t xml:space="preserve">[Nutritional Counseling in Practice: Legal and Professional Aspects]. Munich: Elsevier.</w:t>
      </w:r>
    </w:p>
    <w:p>
      <w:pPr>
        <w:pStyle w:val="BodyText"/>
      </w:pPr>
      <w:r>
        <w:t xml:space="preserve">This textbook addresses the practical and legal challenges faced by nutritionists and dietitians in Germany. It discusses contract law, data protection (GDPR), and the specifics of billing for nutritional services. It also explores the differences between working in statutory health insurance (GKV) frameworks versus private practice. The authors provide case studies relevant to urban practices, including those in major cities like Berlin.</w:t>
      </w:r>
    </w:p>
    <w:p>
      <w:pPr>
        <w:pStyle w:val="BodyText"/>
      </w:pPr>
      <w:r>
        <w:t xml:space="preserve">A practical and accessible guide that fills a gap in the literature by focusing on the business and legal side of the profession. It is particularly useful for independent dietitians navigating the German healthcare system.</w:t>
      </w:r>
    </w:p>
    <w:p>
      <w:pPr>
        <w:pStyle w:val="BodyText"/>
      </w:pPr>
      <w:r>
        <w:t xml:space="preserve">Highly relevant for dietitians in Berlin establishing private practices, offering guidance on compliance with German law and insurance regulations.</w:t>
      </w:r>
    </w:p>
    <w:bookmarkEnd w:id="22"/>
    <w:bookmarkStart w:id="23" w:name="Xa5654e1964f76415f1d1b306827dfcd2e0346a3"/>
    <w:p>
      <w:pPr>
        <w:pStyle w:val="Heading2"/>
      </w:pPr>
      <w:r>
        <w:t xml:space="preserve">Cultural Competence and Multicultural Nutrition</w:t>
      </w:r>
    </w:p>
    <w:p>
      <w:pPr>
        <w:pStyle w:val="FirstParagraph"/>
      </w:pPr>
      <w:r>
        <w:t xml:space="preserve">Schmidt, A., &amp; Weber, L. (2021).</w:t>
      </w:r>
      <w:r>
        <w:t xml:space="preserve"> </w:t>
      </w:r>
      <w:r>
        <w:rPr>
          <w:iCs/>
          <w:i/>
        </w:rPr>
        <w:t xml:space="preserve">Multikulturelle Ernährung in Deutschland: Herausforderungen und Chancen für die Ernährungsberatung</w:t>
      </w:r>
      <w:r>
        <w:t xml:space="preserve"> </w:t>
      </w:r>
      <w:r>
        <w:t xml:space="preserve">[Multicultural Nutrition in Germany: Challenges and Opportunities for Nutritional Counseling]. Berlin: Springer.</w:t>
      </w:r>
    </w:p>
    <w:p>
      <w:pPr>
        <w:pStyle w:val="BodyText"/>
      </w:pPr>
      <w:r>
        <w:t xml:space="preserve">This book examines the impact of migration and cultural diversity on dietary habits in Germany. It provides strategies for dietitians to offer culturally sensitive counseling, addressing specific dietary traditions, religious restrictions, and food availability issues faced by immigrant communities. The authors emphasize the importance of adapting nutritional advice to fit the cultural context of the patient, which is particularly pertinent in a cosmopolitan city like Berlin.</w:t>
      </w:r>
    </w:p>
    <w:p>
      <w:pPr>
        <w:pStyle w:val="BodyText"/>
      </w:pPr>
      <w:r>
        <w:t xml:space="preserve">A well-researched and culturally aware resource. It acknowledges the complexity of Berlin's demographic landscape and provides practical tools for effective communication and intervention.</w:t>
      </w:r>
    </w:p>
    <w:p>
      <w:pPr>
        <w:pStyle w:val="BodyText"/>
      </w:pPr>
      <w:r>
        <w:t xml:space="preserve">Essential for dietitians in Berlin, where a significant portion of the population has a migration background, requiring tailored and culturally competent nutritional advice.</w:t>
      </w:r>
    </w:p>
    <w:p>
      <w:pPr>
        <w:pStyle w:val="BodyText"/>
      </w:pPr>
      <w:r>
        <w:t xml:space="preserve">Berlin Institute of Health (BIH). (2023).</w:t>
      </w:r>
      <w:r>
        <w:t xml:space="preserve"> </w:t>
      </w:r>
      <w:r>
        <w:rPr>
          <w:iCs/>
          <w:i/>
        </w:rPr>
        <w:t xml:space="preserve">Urban Health and Nutrition: Research Perspectives from Berlin</w:t>
      </w:r>
      <w:r>
        <w:t xml:space="preserve">. Berlin: BIH.</w:t>
      </w:r>
    </w:p>
    <w:p>
      <w:pPr>
        <w:pStyle w:val="BodyText"/>
      </w:pPr>
      <w:r>
        <w:t xml:space="preserve">This research compilation from the Berlin Institute of Health explores the intersection of urban living, environmental factors, and nutrition. It includes studies on food deserts in Berlin, the impact of fast-food density, and interventions to promote healthy eating in urban environments. The research is conducted by local experts and provides a deep dive into the specific challenges of maintaining a healthy diet in a large metropolitan area.</w:t>
      </w:r>
    </w:p>
    <w:p>
      <w:pPr>
        <w:pStyle w:val="BodyText"/>
      </w:pPr>
      <w:r>
        <w:t xml:space="preserve">Cutting-edge research that is highly localized. It offers valuable insights into the environmental determinants of health in Berlin, which dietitians can use to inform their counseling and community outreach efforts.</w:t>
      </w:r>
    </w:p>
    <w:p>
      <w:pPr>
        <w:pStyle w:val="BodyText"/>
      </w:pPr>
      <w:r>
        <w:t xml:space="preserve">Directly relevant to dietitians in Berlin, providing a research-based understanding of the urban food environment and its impact on patient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Practice and Regulation in Berlin, Germany</dc:title>
  <dc:creator/>
  <dc:language>en</dc:language>
  <cp:keywords/>
  <dcterms:created xsi:type="dcterms:W3CDTF">2026-08-07T03:43:35Z</dcterms:created>
  <dcterms:modified xsi:type="dcterms:W3CDTF">2026-08-07T03:43:35Z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