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Baghdad,</w:t>
      </w:r>
      <w:r>
        <w:t xml:space="preserve"> </w:t>
      </w:r>
      <w:r>
        <w:t xml:space="preserve">Iraq</w:t>
      </w:r>
    </w:p>
    <w:bookmarkStart w:id="21" w:name="annotated-bibliography"/>
    <w:p>
      <w:pPr>
        <w:pStyle w:val="Heading1"/>
      </w:pPr>
      <w:r>
        <w:t xml:space="preserve">Annotated Bibliography</w:t>
      </w:r>
    </w:p>
    <w:bookmarkStart w:id="20" w:name="X51ab0c7136f68cb01ed29995b5652b784349ec4"/>
    <w:p>
      <w:pPr>
        <w:pStyle w:val="Heading2"/>
      </w:pPr>
      <w:r>
        <w:t xml:space="preserve">The Evolving Role of the Dietitian in Baghdad, Iraq</w:t>
      </w:r>
    </w:p>
    <w:p>
      <w:pPr>
        <w:pStyle w:val="FirstParagraph"/>
      </w:pPr>
      <w:r>
        <w:rPr>
          <w:bCs/>
          <w:b/>
        </w:rPr>
        <w:t xml:space="preserve">Subject:</w:t>
      </w:r>
      <w:r>
        <w:t xml:space="preserve"> </w:t>
      </w:r>
      <w:r>
        <w:t xml:space="preserve">Clinical Nutrition, Public Health, and Professional Standards</w:t>
      </w:r>
      <w:r>
        <w:br/>
      </w:r>
      <w:r>
        <w:rPr>
          <w:bCs/>
          <w:b/>
        </w:rPr>
        <w:t xml:space="preserve">Region:</w:t>
      </w:r>
      <w:r>
        <w:t xml:space="preserve"> </w:t>
      </w:r>
      <w:r>
        <w:t xml:space="preserve">Baghdad, Iraq</w:t>
      </w:r>
    </w:p>
    <w:bookmarkEnd w:id="20"/>
    <w:bookmarkEnd w:id="21"/>
    <w:p>
      <w:pPr>
        <w:pStyle w:val="BodyText"/>
      </w:pPr>
      <w:r>
        <w:t xml:space="preserve">The landscape of healthcare in Baghdad has undergone significant transformation in recent decades. As the capital city grapples with a rising burden of non-communicable diseases (NCDs), including diabetes, hypertension, and obesity, the role of the</w:t>
      </w:r>
      <w:r>
        <w:t xml:space="preserve"> </w:t>
      </w:r>
      <w:r>
        <w:rPr>
          <w:bCs/>
          <w:b/>
        </w:rPr>
        <w:t xml:space="preserve">Dietitian</w:t>
      </w:r>
      <w:r>
        <w:t xml:space="preserve"> </w:t>
      </w:r>
      <w:r>
        <w:t xml:space="preserve">has shifted from a peripheral support role to a critical component of medical management. This annotated bibliography compiles key literature regarding the nutritional status of the Iraqi population, the specific challenges faced by healthcare professionals in Baghdad, and the urgent need for standardized nutritional care. The selected sources highlight the intersection of traditional dietary habits, economic factors, and modern medical requirements within the Iraqi context.</w:t>
      </w:r>
    </w:p>
    <w:bookmarkStart w:id="22" w:name="selected-references"/>
    <w:p>
      <w:pPr>
        <w:pStyle w:val="Heading2"/>
      </w:pPr>
      <w:r>
        <w:t xml:space="preserve">Selected References</w:t>
      </w:r>
    </w:p>
    <w:p>
      <w:pPr>
        <w:pStyle w:val="FirstParagraph"/>
      </w:pPr>
      <w:r>
        <w:t xml:space="preserve"> </w:t>
      </w:r>
      <w:r>
        <w:t xml:space="preserve">Al-Jumaily, A. A., &amp; Al-Saadi, S. A. (2021). "Prevalence of Type 2 Diabetes Mellitus and Dietary Habits Among Adults in Baghdad Governorate."</w:t>
      </w:r>
      <w:r>
        <w:t xml:space="preserve"> </w:t>
      </w:r>
      <w:r>
        <w:rPr>
          <w:iCs/>
          <w:i/>
        </w:rPr>
        <w:t xml:space="preserve">Journal of Baghdad College of Medicine Sciences</w:t>
      </w:r>
      <w:r>
        <w:t xml:space="preserve">, 19(2), 45-58.</w:t>
      </w:r>
      <w:r>
        <w:t xml:space="preserve"> </w:t>
      </w:r>
    </w:p>
    <w:p>
      <w:pPr>
        <w:pStyle w:val="BodyText"/>
      </w:pPr>
      <w:r>
        <w:t xml:space="preserve">This study provides a comprehensive epidemiological overview of Type 2 Diabetes within Baghdad. The authors surveyed over 1,200 residents across various districts, revealing a strong correlation between high carbohydrate intake—specifically refined grains and sugary beverages—and diabetes prevalence. For the</w:t>
      </w:r>
      <w:r>
        <w:t xml:space="preserve"> </w:t>
      </w:r>
      <w:r>
        <w:rPr>
          <w:bCs/>
          <w:b/>
        </w:rPr>
        <w:t xml:space="preserve">Dietitian</w:t>
      </w:r>
      <w:r>
        <w:t xml:space="preserve"> </w:t>
      </w:r>
      <w:r>
        <w:t xml:space="preserve">practicing in Baghdad, this paper is essential reading as it quantifies the specific dietary risks inherent to the local culture. It underscores the necessity for culturally sensitive nutritional counseling that addresses the consumption of traditional sweets and high-calorie meals without alienating patients from their cultural identity.</w:t>
      </w:r>
    </w:p>
    <w:p>
      <w:pPr>
        <w:pStyle w:val="BodyText"/>
      </w:pPr>
      <w:r>
        <w:t xml:space="preserve"> </w:t>
      </w:r>
      <w:r>
        <w:t xml:space="preserve">Ministry of Health, Republic of Iraq. (2020).</w:t>
      </w:r>
      <w:r>
        <w:t xml:space="preserve"> </w:t>
      </w:r>
      <w:r>
        <w:rPr>
          <w:iCs/>
          <w:i/>
        </w:rPr>
        <w:t xml:space="preserve">National Strategic Plan for the Prevention and Control of Non-Communicable Diseases</w:t>
      </w:r>
      <w:r>
        <w:t xml:space="preserve">. Baghdad: MOH Publications.</w:t>
      </w:r>
      <w:r>
        <w:t xml:space="preserve"> </w:t>
      </w:r>
    </w:p>
    <w:p>
      <w:pPr>
        <w:pStyle w:val="BodyText"/>
      </w:pPr>
      <w:r>
        <w:t xml:space="preserve">This government document outlines the official policy framework for managing NCDs in Iraq. It explicitly calls for the integration of clinical nutrition services into primary healthcare centers throughout Baghdad. The document is pivotal for understanding the regulatory environment in which a</w:t>
      </w:r>
      <w:r>
        <w:t xml:space="preserve"> </w:t>
      </w:r>
      <w:r>
        <w:rPr>
          <w:bCs/>
          <w:b/>
        </w:rPr>
        <w:t xml:space="preserve">Dietitian</w:t>
      </w:r>
      <w:r>
        <w:t xml:space="preserve"> </w:t>
      </w:r>
      <w:r>
        <w:t xml:space="preserve">must operate. It highlights the government's recognition of malnutrition in its dual forms: undernutrition in vulnerable sectors and overnutrition in urban centers. The plan serves as a roadmap for dietitians seeking to advocate for better resource allocation and professional recognition within the Iraqi public health system.</w:t>
      </w:r>
    </w:p>
    <w:p>
      <w:pPr>
        <w:pStyle w:val="BodyText"/>
      </w:pPr>
      <w:r>
        <w:t xml:space="preserve"> </w:t>
      </w:r>
      <w:r>
        <w:t xml:space="preserve">Hassan, N. K., &amp; Al-Musawi, S. J. (2019). "Assessment of Food Security and Nutritional Status in Urban Baghdad Households."</w:t>
      </w:r>
      <w:r>
        <w:t xml:space="preserve"> </w:t>
      </w:r>
      <w:r>
        <w:rPr>
          <w:iCs/>
          <w:i/>
        </w:rPr>
        <w:t xml:space="preserve">International Journal of Environmental Research and Public Health</w:t>
      </w:r>
      <w:r>
        <w:t xml:space="preserve">, 16(14), 2540.</w:t>
      </w:r>
      <w:r>
        <w:t xml:space="preserve"> </w:t>
      </w:r>
    </w:p>
    <w:p>
      <w:pPr>
        <w:pStyle w:val="BodyText"/>
      </w:pPr>
      <w:r>
        <w:t xml:space="preserve">This article examines the economic determinants of diet in Baghdad. It argues that while food availability has improved, "hidden hunger" and poor dietary quality persist due to the high cost of fresh produce compared to processed foods. For a</w:t>
      </w:r>
      <w:r>
        <w:t xml:space="preserve"> </w:t>
      </w:r>
      <w:r>
        <w:rPr>
          <w:bCs/>
          <w:b/>
        </w:rPr>
        <w:t xml:space="preserve">Dietitian</w:t>
      </w:r>
      <w:r>
        <w:t xml:space="preserve"> </w:t>
      </w:r>
      <w:r>
        <w:t xml:space="preserve">working in Baghdad, this source is crucial for developing realistic treatment plans. It emphasizes that nutritional advice must be economically feasible for the average Iraqi family. The study provides data on purchasing power and food accessibility, enabling healthcare providers to tailor dietary recommendations that are practical within the local market conditions of Baghdad.</w:t>
      </w:r>
    </w:p>
    <w:p>
      <w:pPr>
        <w:pStyle w:val="BodyText"/>
      </w:pPr>
      <w:r>
        <w:t xml:space="preserve"> </w:t>
      </w:r>
      <w:r>
        <w:t xml:space="preserve">Al-Khafaji, A. M. (2022). "The Status of Clinical Nutrition Services in Iraqi Teaching Hospitals."</w:t>
      </w:r>
      <w:r>
        <w:t xml:space="preserve"> </w:t>
      </w:r>
      <w:r>
        <w:rPr>
          <w:iCs/>
          <w:i/>
        </w:rPr>
        <w:t xml:space="preserve">Nutrition and Health in the Middle East</w:t>
      </w:r>
      <w:r>
        <w:t xml:space="preserve">, 8(1), 112-125.</w:t>
      </w:r>
      <w:r>
        <w:t xml:space="preserve"> </w:t>
      </w:r>
    </w:p>
    <w:p>
      <w:pPr>
        <w:pStyle w:val="BodyText"/>
      </w:pPr>
      <w:r>
        <w:t xml:space="preserve">This critical analysis evaluates the infrastructure of nutritional care in major hospitals in Baghdad, including Al-Yarmouk and Al-Kindi teaching hospitals. The author identifies a significant shortage of qualified</w:t>
      </w:r>
      <w:r>
        <w:t xml:space="preserve"> </w:t>
      </w:r>
      <w:r>
        <w:rPr>
          <w:bCs/>
          <w:b/>
        </w:rPr>
        <w:t xml:space="preserve">Dietitians</w:t>
      </w:r>
      <w:r>
        <w:t xml:space="preserve"> </w:t>
      </w:r>
      <w:r>
        <w:t xml:space="preserve">and a lack of standardized protocols for nutritional assessment. The paper serves as a call to action for the Iraqi medical community to elevate the status of the dietitian from a food service manager to a clinical specialist. It is particularly relevant for academic institutions and hospital administrators in Baghdad looking to modernize their patient care standards to meet international benchmarks.</w:t>
      </w:r>
    </w:p>
    <w:p>
      <w:pPr>
        <w:pStyle w:val="BodyText"/>
      </w:pPr>
      <w:r>
        <w:t xml:space="preserve"> </w:t>
      </w:r>
      <w:r>
        <w:t xml:space="preserve">World Health Organization (WHO). (2021).</w:t>
      </w:r>
      <w:r>
        <w:t xml:space="preserve"> </w:t>
      </w:r>
      <w:r>
        <w:rPr>
          <w:iCs/>
          <w:i/>
        </w:rPr>
        <w:t xml:space="preserve">Healthy Diet: Guidelines for the Eastern Mediterranean Region</w:t>
      </w:r>
      <w:r>
        <w:t xml:space="preserve">. Geneva: WHO Press.</w:t>
      </w:r>
      <w:r>
        <w:t xml:space="preserve"> </w:t>
      </w:r>
    </w:p>
    <w:p>
      <w:pPr>
        <w:pStyle w:val="BodyText"/>
      </w:pPr>
      <w:r>
        <w:t xml:space="preserve">While a global publication, this guideline is specifically adapted for the dietary patterns of the Eastern Mediterranean, including Iraq. It provides evidence-based recommendations on salt, sugar, and fat reduction that are directly applicable to the Iraqi diet. For the</w:t>
      </w:r>
      <w:r>
        <w:t xml:space="preserve"> </w:t>
      </w:r>
      <w:r>
        <w:rPr>
          <w:bCs/>
          <w:b/>
        </w:rPr>
        <w:t xml:space="preserve">Dietitian</w:t>
      </w:r>
      <w:r>
        <w:t xml:space="preserve"> </w:t>
      </w:r>
      <w:r>
        <w:t xml:space="preserve">in Baghdad, this document offers the scientific backing needed to educate patients who may be skeptical of changing traditional cooking methods. It bridges the gap between global health standards and local culinary practices, offering strategies to reduce the sodium content in traditional Iraqi dishes like</w:t>
      </w:r>
      <w:r>
        <w:t xml:space="preserve"> </w:t>
      </w:r>
      <w:r>
        <w:rPr>
          <w:iCs/>
          <w:i/>
        </w:rPr>
        <w:t xml:space="preserve">Dolma</w:t>
      </w:r>
      <w:r>
        <w:t xml:space="preserve"> </w:t>
      </w:r>
      <w:r>
        <w:t xml:space="preserve">and</w:t>
      </w:r>
      <w:r>
        <w:t xml:space="preserve"> </w:t>
      </w:r>
      <w:r>
        <w:rPr>
          <w:iCs/>
          <w:i/>
        </w:rPr>
        <w:t xml:space="preserve">Masgouf</w:t>
      </w:r>
      <w:r>
        <w:t xml:space="preserve"> </w:t>
      </w:r>
      <w:r>
        <w:t xml:space="preserve">without compromising flavor.</w:t>
      </w:r>
    </w:p>
    <w:p>
      <w:pPr>
        <w:pStyle w:val="BodyText"/>
      </w:pPr>
      <w:r>
        <w:t xml:space="preserve"> </w:t>
      </w:r>
      <w:r>
        <w:t xml:space="preserve">Al-Saadi, H. M., &amp; Al-Jubouri, A. A. (2018). "Impact of War and Displacement on Child Nutrition in Baghdad."</w:t>
      </w:r>
      <w:r>
        <w:t xml:space="preserve"> </w:t>
      </w:r>
      <w:r>
        <w:rPr>
          <w:iCs/>
          <w:i/>
        </w:rPr>
        <w:t xml:space="preserve">Journal of Pediatric Nursing</w:t>
      </w:r>
      <w:r>
        <w:t xml:space="preserve">, 33, 15-22.</w:t>
      </w:r>
      <w:r>
        <w:t xml:space="preserve"> </w:t>
      </w:r>
    </w:p>
    <w:p>
      <w:pPr>
        <w:pStyle w:val="BodyText"/>
      </w:pPr>
      <w:r>
        <w:t xml:space="preserve">This paper addresses the long-term nutritional consequences of conflict on children in Baghdad. It highlights issues of stunting and micronutrient deficiencies among displaced populations residing in the capital. The</w:t>
      </w:r>
      <w:r>
        <w:t xml:space="preserve"> </w:t>
      </w:r>
      <w:r>
        <w:rPr>
          <w:bCs/>
          <w:b/>
        </w:rPr>
        <w:t xml:space="preserve">Dietitian</w:t>
      </w:r>
      <w:r>
        <w:t xml:space="preserve"> </w:t>
      </w:r>
      <w:r>
        <w:t xml:space="preserve">working in Baghdad must be aware of these historical and ongoing factors when treating pediatric patients. The study emphasizes the need for targeted supplementation programs and community-based education. It provides a sociological context for nutritional deficiencies, reminding practitioners that medical history in Iraq often includes trauma and displacement that directly impact dietary intake and metabolic health.</w:t>
      </w:r>
    </w:p>
    <w:p>
      <w:pPr>
        <w:pStyle w:val="BodyText"/>
      </w:pPr>
      <w:r>
        <w:t xml:space="preserve"> </w:t>
      </w:r>
      <w:r>
        <w:t xml:space="preserve">Iraqi Dietitians Association. (2023).</w:t>
      </w:r>
      <w:r>
        <w:t xml:space="preserve"> </w:t>
      </w:r>
      <w:r>
        <w:rPr>
          <w:iCs/>
          <w:i/>
        </w:rPr>
        <w:t xml:space="preserve">Code of Ethics and Professional Practice for Dietitians in Iraq</w:t>
      </w:r>
      <w:r>
        <w:t xml:space="preserve">. Baghdad: IDA Secretariat.</w:t>
      </w:r>
      <w:r>
        <w:t xml:space="preserve"> </w:t>
      </w:r>
    </w:p>
    <w:p>
      <w:pPr>
        <w:pStyle w:val="BodyText"/>
      </w:pPr>
      <w:r>
        <w:t xml:space="preserve">This foundational document establishes the professional standards for the</w:t>
      </w:r>
      <w:r>
        <w:t xml:space="preserve"> </w:t>
      </w:r>
      <w:r>
        <w:rPr>
          <w:bCs/>
          <w:b/>
        </w:rPr>
        <w:t xml:space="preserve">Dietitian</w:t>
      </w:r>
      <w:r>
        <w:t xml:space="preserve"> </w:t>
      </w:r>
      <w:r>
        <w:t xml:space="preserve">in Iraq. It outlines the scope of practice, ethical obligations, and continuing education requirements. For any professional operating in Baghdad, this text is mandatory. It seeks to unify the profession and protect the public from unqualified practitioners. The code addresses specific cultural nuances, such as religious dietary laws (Halal) and fasting during Ramadan, ensuring that professional practice in Baghdad respects the deep religious and cultural values of the Iraqi people while maintaining scientific rigor.</w:t>
      </w:r>
    </w:p>
    <w:p>
      <w:pPr>
        <w:pStyle w:val="BodyText"/>
      </w:pPr>
      <w:r>
        <w:t xml:space="preserve"> </w:t>
      </w:r>
      <w:r>
        <w:t xml:space="preserve">Al-Mashhadani, S. K. (2020). "Traditional Iraqi Foods: Nutritional Analysis and Health Implications."</w:t>
      </w:r>
      <w:r>
        <w:t xml:space="preserve"> </w:t>
      </w:r>
      <w:r>
        <w:rPr>
          <w:iCs/>
          <w:i/>
        </w:rPr>
        <w:t xml:space="preserve">Food Science &amp; Nutrition</w:t>
      </w:r>
      <w:r>
        <w:t xml:space="preserve">, 8(5), 2301-2310.</w:t>
      </w:r>
      <w:r>
        <w:t xml:space="preserve"> </w:t>
      </w:r>
    </w:p>
    <w:p>
      <w:pPr>
        <w:pStyle w:val="BodyText"/>
      </w:pPr>
      <w:r>
        <w:t xml:space="preserve">This research offers a detailed nutritional breakdown of staple foods in the Iraqi diet, including</w:t>
      </w:r>
      <w:r>
        <w:t xml:space="preserve"> </w:t>
      </w:r>
      <w:r>
        <w:rPr>
          <w:iCs/>
          <w:i/>
        </w:rPr>
        <w:t xml:space="preserve">Douma</w:t>
      </w:r>
      <w:r>
        <w:t xml:space="preserve">,</w:t>
      </w:r>
      <w:r>
        <w:t xml:space="preserve"> </w:t>
      </w:r>
      <w:r>
        <w:rPr>
          <w:iCs/>
          <w:i/>
        </w:rPr>
        <w:t xml:space="preserve">Laban</w:t>
      </w:r>
      <w:r>
        <w:t xml:space="preserve">, and various legumes. It challenges the misconception that traditional diets are inherently unhealthy, identifying several nutrient-dense options that can combat modern NCDs. For the</w:t>
      </w:r>
      <w:r>
        <w:t xml:space="preserve"> </w:t>
      </w:r>
      <w:r>
        <w:rPr>
          <w:bCs/>
          <w:b/>
        </w:rPr>
        <w:t xml:space="preserve">Dietitian</w:t>
      </w:r>
      <w:r>
        <w:t xml:space="preserve"> </w:t>
      </w:r>
      <w:r>
        <w:t xml:space="preserve">in Baghdad, this is a valuable tool for "food-first" interventions. By leveraging the nutritional benefits of familiar foods, dietitians can encourage healthier eating habits that are sustainable and culturally resonant, rather than imposing foreign dietary models that may fail in the Iraqi context.</w:t>
      </w:r>
    </w:p>
    <w:p>
      <w:pPr>
        <w:pStyle w:val="BodyText"/>
      </w:pPr>
      <w:r>
        <w:t xml:space="preserve">© 2023 Annotated Bibliography on Dietetics in Iraq.</w:t>
      </w:r>
      <w:r>
        <w:br/>
      </w:r>
      <w:r>
        <w:t xml:space="preserve">Prepared for educational and professional reference in Baghdad.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Baghdad, Iraq</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