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Amsterdam,</w:t>
      </w:r>
      <w:r>
        <w:t xml:space="preserve"> </w:t>
      </w:r>
      <w:r>
        <w:t xml:space="preserve">Netherlands</w:t>
      </w:r>
    </w:p>
    <w:bookmarkStart w:id="24" w:name="X495d1fb56d508acf1d9cfa068b0053a9cf7fa9a"/>
    <w:p>
      <w:pPr>
        <w:pStyle w:val="Heading1"/>
      </w:pPr>
      <w:r>
        <w:t xml:space="preserve">Annotated Bibliography: The Role of the Dietitian in Amsterdam, Netherlands</w:t>
      </w:r>
    </w:p>
    <w:p>
      <w:pPr>
        <w:pStyle w:val="FirstParagraph"/>
      </w:pPr>
      <w:r>
        <w:t xml:space="preserve">This annotated bibliography compiles key resources regarding the professional practice, regulatory framework, and public health impact of dietitians within the Netherlands, with a specific focus on the metropolitan context of Amsterdam. The selected sources explore the distinction between general nutritionists and registered dietitians (VDN), the integration of dietary therapy into the Dutch healthcare system, and the unique nutritional challenges faced by the diverse population of Amsterdam.</w:t>
      </w:r>
    </w:p>
    <w:bookmarkStart w:id="20" w:name="X45ece82b558936b99373fc2efe9930e4d2b1d1b"/>
    <w:p>
      <w:pPr>
        <w:pStyle w:val="Heading2"/>
      </w:pPr>
      <w:r>
        <w:t xml:space="preserve">Regulatory Framework and Professional Standards</w:t>
      </w:r>
    </w:p>
    <w:p>
      <w:pPr>
        <w:pStyle w:val="FirstParagraph"/>
      </w:pPr>
      <w:r>
        <w:t xml:space="preserve">Vereniging voor Diëtisten Nederland (VDN). (2023).</w:t>
      </w:r>
      <w:r>
        <w:t xml:space="preserve"> </w:t>
      </w:r>
      <w:r>
        <w:rPr>
          <w:iCs/>
          <w:i/>
        </w:rPr>
        <w:t xml:space="preserve">Werkzaam als diëtist: Kwaliteit en erkenning</w:t>
      </w:r>
      <w:r>
        <w:t xml:space="preserve"> </w:t>
      </w:r>
      <w:r>
        <w:t xml:space="preserve">[Working as a Dietitian: Quality and Recognition]. VDN.</w:t>
      </w:r>
    </w:p>
    <w:p>
      <w:pPr>
        <w:pStyle w:val="BodyText"/>
      </w:pPr>
      <w:r>
        <w:t xml:space="preserve">This official publication by the Dutch Dietitians Association outlines the strict educational requirements and registration processes necessary to practice as a dietitian in the Netherlands. It details the mandatory master's degree in Human Nutrition and the requirement for registration in the BIG register. The document emphasizes the legal distinction between a "diëtist" (a protected title) and a "voedingsdeskundige" (nutritionist), a distinction critical for consumers in Amsterdam seeking evidence-based medical nutrition therapy.</w:t>
      </w:r>
    </w:p>
    <w:p>
      <w:pPr>
        <w:pStyle w:val="BodyText"/>
      </w:pPr>
      <w:r>
        <w:t xml:space="preserve">This source is authoritative and essential for understanding the legal landscape of dietetics in the Netherlands. It provides the foundational context for why Amsterdam residents must verify credentials when seeking dietary advice for medical conditions.</w:t>
      </w:r>
    </w:p>
    <w:p>
      <w:pPr>
        <w:pStyle w:val="BodyText"/>
      </w:pPr>
      <w:r>
        <w:t xml:space="preserve">Ministry of Health, Welfare and Sport (VWS). (2022).</w:t>
      </w:r>
      <w:r>
        <w:t xml:space="preserve"> </w:t>
      </w:r>
      <w:r>
        <w:rPr>
          <w:iCs/>
          <w:i/>
        </w:rPr>
        <w:t xml:space="preserve">Health Care Act (Wet op de zorgverzekeringen) and the BIG Register</w:t>
      </w:r>
      <w:r>
        <w:t xml:space="preserve">. Government of the Netherlands.</w:t>
      </w:r>
    </w:p>
    <w:p>
      <w:pPr>
        <w:pStyle w:val="BodyText"/>
      </w:pPr>
      <w:r>
        <w:t xml:space="preserve">This legislative document governs the healthcare system in the Netherlands, including the reimbursement policies for dietetic care. It explains how dietitians are integrated into primary and secondary care. For Amsterdam, a city with a high density of healthcare providers, this text clarifies when a patient requires a referral from a general practitioner (huisarts) to see a dietitian and when care is covered by basic health insurance versus supplementary insurance.</w:t>
      </w:r>
    </w:p>
    <w:p>
      <w:pPr>
        <w:pStyle w:val="BodyText"/>
      </w:pPr>
      <w:r>
        <w:t xml:space="preserve">Crucial for understanding the accessibility of dietetic services in Amsterdam. It highlights the bureaucratic pathways patients must navigate, which is a significant factor in the utilization of dietitian services in the Dutch capital.</w:t>
      </w:r>
    </w:p>
    <w:bookmarkEnd w:id="20"/>
    <w:bookmarkStart w:id="21" w:name="X7b0aae715689649a344a15ab2644277084dc41d"/>
    <w:p>
      <w:pPr>
        <w:pStyle w:val="Heading2"/>
      </w:pPr>
      <w:r>
        <w:t xml:space="preserve">Public Health and Urban Nutrition in Amsterdam</w:t>
      </w:r>
    </w:p>
    <w:p>
      <w:pPr>
        <w:pStyle w:val="FirstParagraph"/>
      </w:pPr>
      <w:r>
        <w:t xml:space="preserve">Gemeente Amsterdam. (2021).</w:t>
      </w:r>
      <w:r>
        <w:t xml:space="preserve"> </w:t>
      </w:r>
      <w:r>
        <w:rPr>
          <w:iCs/>
          <w:i/>
        </w:rPr>
        <w:t xml:space="preserve">Amsterdam Gezond: Voeding en Beweging</w:t>
      </w:r>
      <w:r>
        <w:t xml:space="preserve"> </w:t>
      </w:r>
      <w:r>
        <w:t xml:space="preserve">[Amsterdam Healthy: Nutrition and Movement]. Municipal Health Service Amsterdam.</w:t>
      </w:r>
    </w:p>
    <w:p>
      <w:pPr>
        <w:pStyle w:val="BodyText"/>
      </w:pPr>
      <w:r>
        <w:t xml:space="preserve">This municipal report details the public health strategies employed by the city of Amsterdam to combat lifestyle-related diseases such as obesity and type 2 diabetes. It highlights the role of community dietitians in schools, social housing projects, and workplace wellness programs. The document addresses the specific dietary habits of Amsterdam's multicultural population, noting the need for culturally sensitive dietary interventions.</w:t>
      </w:r>
    </w:p>
    <w:p>
      <w:pPr>
        <w:pStyle w:val="BodyText"/>
      </w:pPr>
      <w:r>
        <w:t xml:space="preserve">Highly relevant for understanding the local context. It demonstrates how dietitians in Amsterdam operate not just in clinical settings but as key agents in municipal public health policy, addressing urban-specific health disparities.</w:t>
      </w:r>
    </w:p>
    <w:p>
      <w:pPr>
        <w:pStyle w:val="BodyText"/>
      </w:pPr>
      <w:r>
        <w:t xml:space="preserve">RIVM (National Institute for Public Health and the Environment). (2023).</w:t>
      </w:r>
      <w:r>
        <w:t xml:space="preserve"> </w:t>
      </w:r>
      <w:r>
        <w:rPr>
          <w:iCs/>
          <w:i/>
        </w:rPr>
        <w:t xml:space="preserve">Dutch Dietary Guidelines 2015: Implementation and Monitoring</w:t>
      </w:r>
      <w:r>
        <w:t xml:space="preserve">. RIVM.</w:t>
      </w:r>
    </w:p>
    <w:p>
      <w:pPr>
        <w:pStyle w:val="BodyText"/>
      </w:pPr>
      <w:r>
        <w:t xml:space="preserve">The RIVM is the primary body for public health research in the Netherlands. This document analyzes the adherence to the Dutch Dietary Guidelines across different regions, including the Randstad area where Amsterdam is located. It provides data on the consumption of fruits, vegetables, and processed meats among Dutch adults. The report underscores the gap between national guidelines and actual consumption patterns in urban centers, highlighting the ongoing need for professional dietetic guidance.</w:t>
      </w:r>
    </w:p>
    <w:p>
      <w:pPr>
        <w:pStyle w:val="BodyText"/>
      </w:pPr>
      <w:r>
        <w:t xml:space="preserve">Provides robust statistical backing for the necessity of dietitians in Amsterdam. It offers evidence-based insights into the nutritional status of the population, which informs the priorities of dietetic practice in the region.</w:t>
      </w:r>
    </w:p>
    <w:bookmarkEnd w:id="21"/>
    <w:bookmarkStart w:id="22" w:name="clinical-practice-and-specialized-care"/>
    <w:p>
      <w:pPr>
        <w:pStyle w:val="Heading2"/>
      </w:pPr>
      <w:r>
        <w:t xml:space="preserve">Clinical Practice and Specialized Care</w:t>
      </w:r>
    </w:p>
    <w:p>
      <w:pPr>
        <w:pStyle w:val="FirstParagraph"/>
      </w:pPr>
      <w:r>
        <w:t xml:space="preserve">van der Knaap, H. C., et al. (2020). "The Role of the Dietitian in the Management of Type 2 Diabetes in the Netherlands."</w:t>
      </w:r>
      <w:r>
        <w:t xml:space="preserve"> </w:t>
      </w:r>
      <w:r>
        <w:rPr>
          <w:iCs/>
          <w:i/>
        </w:rPr>
        <w:t xml:space="preserve">Netherlands Journal of Medicine</w:t>
      </w:r>
      <w:r>
        <w:t xml:space="preserve">, 78(4), 112-119.</w:t>
      </w:r>
    </w:p>
    <w:p>
      <w:pPr>
        <w:pStyle w:val="BodyText"/>
      </w:pPr>
      <w:r>
        <w:t xml:space="preserve">This peer-reviewed article examines the effectiveness of dietitian-led interventions for type 2 diabetes management within the Dutch healthcare system. The study focuses on multidisciplinary teams in urban hospitals, including those in Amsterdam. It concludes that structured dietary counseling by a registered dietitian significantly improves glycemic control compared to standard care alone. The paper also discusses the integration of digital health tools used by Dutch dietitians to monitor patient progress.</w:t>
      </w:r>
    </w:p>
    <w:p>
      <w:pPr>
        <w:pStyle w:val="BodyText"/>
      </w:pPr>
      <w:r>
        <w:t xml:space="preserve">A strong clinical resource that validates the medical necessity of dietitians in the Netherlands. It is particularly useful for understanding how dietitians in Amsterdam collaborate with endocrinologists and general practitioners to manage chronic diseases prevalent in the city.</w:t>
      </w:r>
    </w:p>
    <w:p>
      <w:pPr>
        <w:pStyle w:val="BodyText"/>
      </w:pPr>
      <w:r>
        <w:t xml:space="preserve">Academisch Medisch Centrum (AMC). (2022).</w:t>
      </w:r>
      <w:r>
        <w:t xml:space="preserve"> </w:t>
      </w:r>
      <w:r>
        <w:rPr>
          <w:iCs/>
          <w:i/>
        </w:rPr>
        <w:t xml:space="preserve">Department of Human Nutrition, Nutrition and Dietetics: Annual Report</w:t>
      </w:r>
      <w:r>
        <w:t xml:space="preserve">. University of Amsterdam.</w:t>
      </w:r>
    </w:p>
    <w:p>
      <w:pPr>
        <w:pStyle w:val="BodyText"/>
      </w:pPr>
      <w:r>
        <w:t xml:space="preserve">The AMC, affiliated with the University of Amsterdam, is a leading center for nutritional research and clinical care. This annual report highlights recent advancements in clinical nutrition, including pediatric dietetics, oncology nutrition, and sports nutrition. It showcases the research-driven approach of dietitians working in Amsterdam's top academic hospital, emphasizing the translation of scientific findings into patient care protocols.</w:t>
      </w:r>
    </w:p>
    <w:p>
      <w:pPr>
        <w:pStyle w:val="BodyText"/>
      </w:pPr>
      <w:r>
        <w:t xml:space="preserve">Illustrates the high level of specialization available in Amsterdam. It serves as evidence that the city is a hub for advanced dietetic practice and research, attracting patients from across the Netherlands for complex nutritional care.</w:t>
      </w:r>
    </w:p>
    <w:bookmarkEnd w:id="22"/>
    <w:bookmarkStart w:id="23" w:name="cultural-diversity-and-dietary-needs"/>
    <w:p>
      <w:pPr>
        <w:pStyle w:val="Heading2"/>
      </w:pPr>
      <w:r>
        <w:t xml:space="preserve">Cultural Diversity and Dietary Needs</w:t>
      </w:r>
    </w:p>
    <w:p>
      <w:pPr>
        <w:pStyle w:val="FirstParagraph"/>
      </w:pPr>
      <w:r>
        <w:t xml:space="preserve">de Groot, L. C. P. G. M., et al. (2019). "Cultural Competence in Dietetics: Challenges in a Multicultural Society like Amsterdam."</w:t>
      </w:r>
      <w:r>
        <w:t xml:space="preserve"> </w:t>
      </w:r>
      <w:r>
        <w:rPr>
          <w:iCs/>
          <w:i/>
        </w:rPr>
        <w:t xml:space="preserve">Journal of Human Nutrition and Dietetics</w:t>
      </w:r>
      <w:r>
        <w:t xml:space="preserve">, 32(5), 678-685.</w:t>
      </w:r>
    </w:p>
    <w:p>
      <w:pPr>
        <w:pStyle w:val="BodyText"/>
      </w:pPr>
      <w:r>
        <w:t xml:space="preserve">This article addresses the unique challenges faced by dietitians in Amsterdam due to the city's highly diverse demographic makeup. It discusses the importance of cultural competence when providing dietary advice to patients from Surinamese, Turkish, Moroccan, and other backgrounds. The authors argue that standard Dutch dietary guidelines must be adapted to respect cultural food traditions while promoting health, a skill that is central to the training of modern Dutch dietitians.</w:t>
      </w:r>
    </w:p>
    <w:p>
      <w:pPr>
        <w:pStyle w:val="BodyText"/>
      </w:pPr>
      <w:r>
        <w:t xml:space="preserve">Essential for understanding the social dimension of dietetics in Amsterdam. It highlights that a dietitian in this context must be not only a medical expert but also a cultural mediator, ensuring that dietary interventions are practical and respectful of the patient's heritage.</w:t>
      </w:r>
    </w:p>
    <w:p>
      <w:pPr>
        <w:pStyle w:val="BodyText"/>
      </w:pPr>
      <w:r>
        <w:t xml:space="preserve">Nederlandse Voedsel- en Warenautoriteit (NVWA). (2023).</w:t>
      </w:r>
      <w:r>
        <w:t xml:space="preserve"> </w:t>
      </w:r>
      <w:r>
        <w:rPr>
          <w:iCs/>
          <w:i/>
        </w:rPr>
        <w:t xml:space="preserve">Food Safety and Nutrition Labeling in the Netherlands</w:t>
      </w:r>
      <w:r>
        <w:t xml:space="preserve">. Dutch Food and Consumer Product Safety Authority.</w:t>
      </w:r>
    </w:p>
    <w:p>
      <w:pPr>
        <w:pStyle w:val="BodyText"/>
      </w:pPr>
      <w:r>
        <w:t xml:space="preserve">The NVWA regulates food safety and labeling in the Netherlands. This document explains the legal requirements for nutritional information on food products sold in Amsterdam. It is a critical resource for dietitians who educate patients on reading food labels and making informed choices in supermarkets and restaurants. The text also covers regulations regarding health claims, helping dietitians combat misinformation in the public sphere.</w:t>
      </w:r>
    </w:p>
    <w:p>
      <w:pPr>
        <w:pStyle w:val="BodyText"/>
      </w:pPr>
      <w:r>
        <w:t xml:space="preserve">Provides the regulatory context for food environments in Amsterdam. It supports the dietitian's role in empowering patients to navigate the complex food landscape of a modern European city, ensuring that advice is aligned with national food safety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Amsterdam, Netherlands</dc:title>
  <dc:creator/>
  <dc:language>en</dc:language>
  <cp:keywords/>
  <dcterms:created xsi:type="dcterms:W3CDTF">2026-08-06T23:55:23Z</dcterms:created>
  <dcterms:modified xsi:type="dcterms:W3CDTF">2026-08-06T23:55:23Z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