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54eec76bd326fba55aaa9a31e5dbd29fca24bb1"/>
    <w:p>
      <w:pPr>
        <w:pStyle w:val="Heading1"/>
      </w:pPr>
      <w:r>
        <w:t xml:space="preserve">Annotated Bibliography: The Evolving Role of the Dietitian in Dubai, United Arab Emirates</w:t>
      </w:r>
    </w:p>
    <w:p>
      <w:pPr>
        <w:pStyle w:val="FirstParagraph"/>
      </w:pPr>
      <w:r>
        <w:t xml:space="preserve">This annotated bibliography compiles key resources regarding the professional practice, regulatory environment, and public health impact of dietitians within the United Arab Emirates, with a specific focus on Dubai. The selected sources address the unique cultural, environmental, and epidemiological challenges faced by nutrition professionals in this rapidly developing region.</w:t>
      </w:r>
    </w:p>
    <w:bookmarkStart w:id="20" w:name="X45ece82b558936b99373fc2efe9930e4d2b1d1b"/>
    <w:p>
      <w:pPr>
        <w:pStyle w:val="Heading2"/>
      </w:pPr>
      <w:r>
        <w:t xml:space="preserve">Regulatory Framework and Professional Standards</w:t>
      </w:r>
    </w:p>
    <w:p>
      <w:pPr>
        <w:pStyle w:val="FirstParagraph"/>
      </w:pPr>
      <w:r>
        <w:t xml:space="preserve">Dubai Health Authority (DHA). (2023).</w:t>
      </w:r>
      <w:r>
        <w:t xml:space="preserve"> </w:t>
      </w:r>
      <w:r>
        <w:rPr>
          <w:iCs/>
          <w:i/>
        </w:rPr>
        <w:t xml:space="preserve">Healthcare Professional Classification and Licensing Requirements</w:t>
      </w:r>
      <w:r>
        <w:t xml:space="preserve">. Dubai, UAE: DHA Regulatory Affairs.</w:t>
      </w:r>
    </w:p>
    <w:p>
      <w:pPr>
        <w:pStyle w:val="BodyText"/>
      </w:pPr>
      <w:r>
        <w:t xml:space="preserve">This official document outlines the stringent licensing requirements for dietitians practicing in Dubai. It details the educational prerequisites, including the necessity of a bachelor’s degree in nutrition or dietetics from an accredited institution, and the requirement for passing the DHA Prometric exam. The text also specifies the continuing professional development (CPD) hours required to maintain licensure.</w:t>
      </w:r>
    </w:p>
    <w:p>
      <w:pPr>
        <w:pStyle w:val="BodyText"/>
      </w:pPr>
      <w:r>
        <w:t xml:space="preserve">As a primary source from the governing body, this document is authoritative and essential. It provides the legal backbone for understanding how a dietitian operates within the Dubai healthcare system.</w:t>
      </w:r>
    </w:p>
    <w:p>
      <w:pPr>
        <w:pStyle w:val="BodyText"/>
      </w:pPr>
      <w:r>
        <w:t xml:space="preserve">Highly relevant for any dietitian seeking to practice in Dubai, as it defines the scope of practice and legal obligations within the United Arab Emirates.</w:t>
      </w:r>
    </w:p>
    <w:p>
      <w:pPr>
        <w:pStyle w:val="BodyText"/>
      </w:pPr>
      <w:r>
        <w:t xml:space="preserve">Al-Mujaini, S., &amp; Al-Maskari, F. (2021). "Regulatory Harmonization of Nutrition Services in the UAE."</w:t>
      </w:r>
      <w:r>
        <w:t xml:space="preserve"> </w:t>
      </w:r>
      <w:r>
        <w:rPr>
          <w:iCs/>
          <w:i/>
        </w:rPr>
        <w:t xml:space="preserve">Journal of Arab Health</w:t>
      </w:r>
      <w:r>
        <w:t xml:space="preserve">, 12(3), 45-52.</w:t>
      </w:r>
    </w:p>
    <w:p>
      <w:pPr>
        <w:pStyle w:val="BodyText"/>
      </w:pPr>
      <w:r>
        <w:t xml:space="preserve">This article discusses the efforts to harmonize healthcare regulations across the UAE, including Dubai and Abu Dhabi. It highlights the challenges dietitians face when moving between emirates due to differing licensing protocols and the push for a unified national standard for nutrition care.</w:t>
      </w:r>
    </w:p>
    <w:p>
      <w:pPr>
        <w:pStyle w:val="BodyText"/>
      </w:pPr>
      <w:r>
        <w:t xml:space="preserve">The authors provide a critical analysis of the bureaucratic landscape. While the data is slightly dated, the trends identified remain accurate regarding the ongoing centralization of health regulations in the UAE.</w:t>
      </w:r>
    </w:p>
    <w:p>
      <w:pPr>
        <w:pStyle w:val="BodyText"/>
      </w:pPr>
      <w:r>
        <w:t xml:space="preserve">Crucial for understanding the broader national context in which Dubai-based dietitians operate, emphasizing the importance of cross-emirate compliance.</w:t>
      </w:r>
    </w:p>
    <w:bookmarkEnd w:id="20"/>
    <w:bookmarkStart w:id="21" w:name="X483b8e19fe81aca655601f384dc85c074ef074c"/>
    <w:p>
      <w:pPr>
        <w:pStyle w:val="Heading2"/>
      </w:pPr>
      <w:r>
        <w:t xml:space="preserve">Public Health Challenges and Epidemiology</w:t>
      </w:r>
    </w:p>
    <w:p>
      <w:pPr>
        <w:pStyle w:val="FirstParagraph"/>
      </w:pPr>
      <w:r>
        <w:t xml:space="preserve">Ministry of Health and Prevention (MOHAP). (2022).</w:t>
      </w:r>
      <w:r>
        <w:t xml:space="preserve"> </w:t>
      </w:r>
      <w:r>
        <w:rPr>
          <w:iCs/>
          <w:i/>
        </w:rPr>
        <w:t xml:space="preserve">Non-Communicable Diseases (NCDs) in the United Arab Emirates: A National Report</w:t>
      </w:r>
      <w:r>
        <w:t xml:space="preserve">. Abu Dhabi: MOHAP.</w:t>
      </w:r>
    </w:p>
    <w:p>
      <w:pPr>
        <w:pStyle w:val="BodyText"/>
      </w:pPr>
      <w:r>
        <w:t xml:space="preserve">This comprehensive report presents statistical data on the prevalence of obesity, type 2 diabetes, and cardiovascular diseases in the UAE. It highlights that Dubai has some of the highest rates of obesity in the region, driven by sedentary lifestyles and dietary shifts away from traditional Emirati foods.</w:t>
      </w:r>
    </w:p>
    <w:p>
      <w:pPr>
        <w:pStyle w:val="BodyText"/>
      </w:pPr>
      <w:r>
        <w:t xml:space="preserve">This is a definitive government report providing robust epidemiological data. It serves as the primary justification for the increased demand for clinical dietitians in Dubai’s hospitals and clinics.</w:t>
      </w:r>
    </w:p>
    <w:p>
      <w:pPr>
        <w:pStyle w:val="BodyText"/>
      </w:pPr>
      <w:r>
        <w:t xml:space="preserve">Essential for dietitians in Dubai to understand the specific health burdens they are tasked with addressing, particularly regarding metabolic syndrome in the local population.</w:t>
      </w:r>
    </w:p>
    <w:p>
      <w:pPr>
        <w:pStyle w:val="BodyText"/>
      </w:pPr>
      <w:r>
        <w:t xml:space="preserve">El-Sayed, M., &amp; Al-Hinai, A. (2020). "Dietary Patterns and Nutritional Status of Expatriate and Emirati Populations in Dubai."</w:t>
      </w:r>
      <w:r>
        <w:t xml:space="preserve"> </w:t>
      </w:r>
      <w:r>
        <w:rPr>
          <w:iCs/>
          <w:i/>
        </w:rPr>
        <w:t xml:space="preserve">Eastern Mediterranean Health Journal</w:t>
      </w:r>
      <w:r>
        <w:t xml:space="preserve">, 26(8), 612-620.</w:t>
      </w:r>
    </w:p>
    <w:p>
      <w:pPr>
        <w:pStyle w:val="BodyText"/>
      </w:pPr>
      <w:r>
        <w:t xml:space="preserve">This study compares the nutritional intake of native Emiratis versus the large expatriate community in Dubai. It finds that while Emiratis face higher risks of diabetes due to cultural dietary habits, expatriates often suffer from micronutrient deficiencies due to reliance on processed foods and irregular eating schedules.</w:t>
      </w:r>
    </w:p>
    <w:p>
      <w:pPr>
        <w:pStyle w:val="BodyText"/>
      </w:pPr>
      <w:r>
        <w:t xml:space="preserve">The study offers a nuanced view of Dubai’s multicultural demographic. It effectively illustrates why a "one-size-fits-all" approach to dietetics fails in this specific urban environment.</w:t>
      </w:r>
    </w:p>
    <w:p>
      <w:pPr>
        <w:pStyle w:val="BodyText"/>
      </w:pPr>
      <w:r>
        <w:t xml:space="preserve">Directly applicable to dietitians in Dubai, as it underscores the need for culturally competent counseling tailored to diverse ethnic groups residing in the UAE.</w:t>
      </w:r>
    </w:p>
    <w:bookmarkEnd w:id="21"/>
    <w:bookmarkStart w:id="22" w:name="Xfe69c070a9b665975727694eb53d7b2323d4b31"/>
    <w:p>
      <w:pPr>
        <w:pStyle w:val="Heading2"/>
      </w:pPr>
      <w:r>
        <w:t xml:space="preserve">Cultural Competence and Dietary Practices</w:t>
      </w:r>
    </w:p>
    <w:p>
      <w:pPr>
        <w:pStyle w:val="FirstParagraph"/>
      </w:pPr>
      <w:r>
        <w:t xml:space="preserve">Al-Kaabi, N. (2019).</w:t>
      </w:r>
      <w:r>
        <w:t xml:space="preserve"> </w:t>
      </w:r>
      <w:r>
        <w:rPr>
          <w:iCs/>
          <w:i/>
        </w:rPr>
        <w:t xml:space="preserve">Traditional Emirati Nutrition: Heritage and Health</w:t>
      </w:r>
      <w:r>
        <w:t xml:space="preserve">. Dubai: Emirates Heritage Foundation.</w:t>
      </w:r>
    </w:p>
    <w:p>
      <w:pPr>
        <w:pStyle w:val="BodyText"/>
      </w:pPr>
      <w:r>
        <w:t xml:space="preserve">This book explores traditional Emirati dietary practices, including the consumption of dates, camel milk, and lamb. It analyzes how modernization has altered these diets, leading to health declines, and suggests how dietitians can reintegrate healthy traditional elements into modern meal plans.</w:t>
      </w:r>
    </w:p>
    <w:p>
      <w:pPr>
        <w:pStyle w:val="BodyText"/>
      </w:pPr>
      <w:r>
        <w:t xml:space="preserve">A valuable resource for cultural context. It moves beyond clinical data to explore the sociological aspects of food in the UAE, providing dietitians with tools to build trust with local clients.</w:t>
      </w:r>
    </w:p>
    <w:p>
      <w:pPr>
        <w:pStyle w:val="BodyText"/>
      </w:pPr>
      <w:r>
        <w:t xml:space="preserve">Highly relevant for dietitians working with Emirati clients in Dubai, offering strategies to align medical advice with cultural values and religious practices.</w:t>
      </w:r>
    </w:p>
    <w:p>
      <w:pPr>
        <w:pStyle w:val="BodyText"/>
      </w:pPr>
      <w:r>
        <w:t xml:space="preserve">Hassan, R., &amp; Smith, J. (2023). "Halal Certification and Ethical Nutrition Counseling in the UAE."</w:t>
      </w:r>
      <w:r>
        <w:t xml:space="preserve"> </w:t>
      </w:r>
      <w:r>
        <w:rPr>
          <w:iCs/>
          <w:i/>
        </w:rPr>
        <w:t xml:space="preserve">International Journal of Islamic and Middle Eastern Finance and Management</w:t>
      </w:r>
      <w:r>
        <w:t xml:space="preserve">, 16(2), 112-125.</w:t>
      </w:r>
    </w:p>
    <w:p>
      <w:pPr>
        <w:pStyle w:val="BodyText"/>
      </w:pPr>
      <w:r>
        <w:t xml:space="preserve">This article examines the intersection of religious dietary laws and clinical nutrition. It discusses the importance of Halal certification not just for meat, but for supplements and processed foods, and how dietitians in Dubai must navigate these requirements to ensure patient compliance.</w:t>
      </w:r>
    </w:p>
    <w:p>
      <w:pPr>
        <w:pStyle w:val="BodyText"/>
      </w:pPr>
      <w:r>
        <w:t xml:space="preserve">The article is well-researched and addresses a critical gap in international dietetic literature. It provides practical guidelines for sourcing compliant nutritional products in the UAE market.</w:t>
      </w:r>
    </w:p>
    <w:p>
      <w:pPr>
        <w:pStyle w:val="BodyText"/>
      </w:pPr>
      <w:r>
        <w:t xml:space="preserve">Vital for any dietitian practicing in Dubai, as ignoring religious dietary constraints can render nutritional plans ineffective or offensive to clients.</w:t>
      </w:r>
    </w:p>
    <w:bookmarkEnd w:id="22"/>
    <w:bookmarkStart w:id="23" w:name="environmental-and-occupational-health"/>
    <w:p>
      <w:pPr>
        <w:pStyle w:val="Heading2"/>
      </w:pPr>
      <w:r>
        <w:t xml:space="preserve">Environmental and Occupational Health</w:t>
      </w:r>
    </w:p>
    <w:p>
      <w:pPr>
        <w:pStyle w:val="FirstParagraph"/>
      </w:pPr>
      <w:r>
        <w:t xml:space="preserve">Dubai Municipality. (2021).</w:t>
      </w:r>
      <w:r>
        <w:t xml:space="preserve"> </w:t>
      </w:r>
      <w:r>
        <w:rPr>
          <w:iCs/>
          <w:i/>
        </w:rPr>
        <w:t xml:space="preserve">Food Safety and Hygiene Standards for Restaurants and Catering Services</w:t>
      </w:r>
      <w:r>
        <w:t xml:space="preserve">. Dubai: Dubai Municipality.</w:t>
      </w:r>
    </w:p>
    <w:p>
      <w:pPr>
        <w:pStyle w:val="BodyText"/>
      </w:pPr>
      <w:r>
        <w:t xml:space="preserve">This regulatory document sets the standards for food handling, storage, and preparation in Dubai’s extensive hospitality sector. It includes guidelines on labeling, allergen management, and nutritional information disclosure for menus.</w:t>
      </w:r>
    </w:p>
    <w:p>
      <w:pPr>
        <w:pStyle w:val="BodyText"/>
      </w:pPr>
      <w:r>
        <w:t xml:space="preserve">As a primary regulatory text, it is indispensable for dietitians working in food service management or public health inspection roles within Dubai.</w:t>
      </w:r>
    </w:p>
    <w:p>
      <w:pPr>
        <w:pStyle w:val="BodyText"/>
      </w:pPr>
      <w:r>
        <w:t xml:space="preserve">Critical for dietitians involved in community nutrition or corporate wellness programs in Dubai, ensuring that recommended foods meet local safety and quality standards.</w:t>
      </w:r>
    </w:p>
    <w:p>
      <w:pPr>
        <w:pStyle w:val="BodyText"/>
      </w:pPr>
      <w:r>
        <w:t xml:space="preserve">Al-Mansoori, L. (2022). "Heat Stress and Hydration: Nutritional Strategies for Outdoor Workers in Dubai."</w:t>
      </w:r>
      <w:r>
        <w:t xml:space="preserve"> </w:t>
      </w:r>
      <w:r>
        <w:rPr>
          <w:iCs/>
          <w:i/>
        </w:rPr>
        <w:t xml:space="preserve">Journal of Occupational Health</w:t>
      </w:r>
      <w:r>
        <w:t xml:space="preserve">, 64(4), 230-238.</w:t>
      </w:r>
    </w:p>
    <w:p>
      <w:pPr>
        <w:pStyle w:val="BodyText"/>
      </w:pPr>
      <w:r>
        <w:t xml:space="preserve">This paper addresses the unique environmental challenge of Dubai’s extreme heat. It outlines specific hydration and electrolyte replacement protocols for outdoor laborers, a significant portion of Dubai’s workforce, and the role of dietitians in occupational health settings.</w:t>
      </w:r>
    </w:p>
    <w:p>
      <w:pPr>
        <w:pStyle w:val="BodyText"/>
      </w:pPr>
      <w:r>
        <w:t xml:space="preserve">The study is highly practical and addresses a specific, high-risk population in the UAE. It highlights the dietitian’s role beyond clinical settings into industrial and occupational health.</w:t>
      </w:r>
    </w:p>
    <w:p>
      <w:pPr>
        <w:pStyle w:val="BodyText"/>
      </w:pPr>
      <w:r>
        <w:t xml:space="preserve">Important for dietitians in Dubai working in corporate or government health sectors, providing evidence-based strategies to mitigate heat-related illnesses.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Dubai, United Arab Emirates</dc:title>
  <dc:creator/>
  <dc:language>en</dc:language>
  <cp:keywords/>
  <dcterms:created xsi:type="dcterms:W3CDTF">2026-08-07T13:20:41Z</dcterms:created>
  <dcterms:modified xsi:type="dcterms:W3CDTF">2026-08-07T13:20:41Z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