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Tashkent,</w:t>
      </w:r>
      <w:r>
        <w:t xml:space="preserve"> </w:t>
      </w:r>
      <w:r>
        <w:t xml:space="preserve">Uzbekistan</w:t>
      </w:r>
    </w:p>
    <w:bookmarkStart w:id="20" w:name="X8cc7685135cdd2d65868d95590b2586171a878c"/>
    <w:p>
      <w:pPr>
        <w:pStyle w:val="Heading1"/>
      </w:pPr>
      <w:r>
        <w:t xml:space="preserve">Annotated Bibliography: The Evolving Role of the Dietitian in Tashkent, Uzbekistan</w:t>
      </w:r>
    </w:p>
    <w:p>
      <w:pPr>
        <w:pStyle w:val="FirstParagraph"/>
      </w:pPr>
      <w:r>
        <w:rPr>
          <w:bCs/>
          <w:b/>
        </w:rPr>
        <w:t xml:space="preserve">Subject:</w:t>
      </w:r>
      <w:r>
        <w:t xml:space="preserve"> </w:t>
      </w:r>
      <w:r>
        <w:t xml:space="preserve">Public Health, Clinical Nutrition, and Dietary Transition</w:t>
      </w:r>
      <w:r>
        <w:br/>
      </w:r>
      <w:r>
        <w:rPr>
          <w:bCs/>
          <w:b/>
        </w:rPr>
        <w:t xml:space="preserve">Region:</w:t>
      </w:r>
      <w:r>
        <w:t xml:space="preserve"> </w:t>
      </w:r>
      <w:r>
        <w:t xml:space="preserve">Tashkent, Uzbekistan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public health in Uzbekistan is undergoing a significant transformation, particularly within its capital, Tashkent. As the nation modernizes, the traditional dietary patterns—historically rich in grains, vegetables, and fermented dairy—are increasingly intersecting with globalized food systems. This shift has precipitated a rise in non-communicable diseases (NCDs), including obesity, type 2 diabetes, and cardiovascular conditions. Consequently, the professional role of the</w:t>
      </w:r>
      <w:r>
        <w:t xml:space="preserve"> </w:t>
      </w:r>
      <w:r>
        <w:rPr>
          <w:bCs/>
          <w:b/>
        </w:rPr>
        <w:t xml:space="preserve">Dietitian</w:t>
      </w:r>
      <w:r>
        <w:t xml:space="preserve"> </w:t>
      </w:r>
      <w:r>
        <w:t xml:space="preserve">in</w:t>
      </w:r>
      <w:r>
        <w:t xml:space="preserve"> </w:t>
      </w:r>
      <w:r>
        <w:rPr>
          <w:bCs/>
          <w:b/>
        </w:rPr>
        <w:t xml:space="preserve">Tashkent</w:t>
      </w:r>
      <w:r>
        <w:t xml:space="preserve"> </w:t>
      </w:r>
      <w:r>
        <w:t xml:space="preserve">is shifting from a peripheral support role to a critical component of medical intervention and preventative health.</w:t>
      </w:r>
    </w:p>
    <w:p>
      <w:pPr>
        <w:pStyle w:val="BodyText"/>
      </w:pPr>
      <w:r>
        <w:t xml:space="preserve">This annotated bibliography compiles key literature regarding the nutritional status of the population in</w:t>
      </w:r>
      <w:r>
        <w:t xml:space="preserve"> </w:t>
      </w:r>
      <w:r>
        <w:rPr>
          <w:bCs/>
          <w:b/>
        </w:rPr>
        <w:t xml:space="preserve">Uzbekistan</w:t>
      </w:r>
      <w:r>
        <w:t xml:space="preserve">, the specific challenges faced by healthcare professionals in</w:t>
      </w:r>
      <w:r>
        <w:t xml:space="preserve"> </w:t>
      </w:r>
      <w:r>
        <w:rPr>
          <w:bCs/>
          <w:b/>
        </w:rPr>
        <w:t xml:space="preserve">Tashkent</w:t>
      </w:r>
      <w:r>
        <w:t xml:space="preserve">, and the emerging necessity for evidence-based dietary counseling. The selected sources provide a comprehensive overview of the epidemiological context, the cultural nuances of food consumption, and the policy frameworks required to support the integration of dietitians into the national healthcare system.</w:t>
      </w:r>
    </w:p>
    <w:bookmarkEnd w:id="21"/>
    <w:bookmarkStart w:id="22" w:name="bibliography"/>
    <w:p>
      <w:pPr>
        <w:pStyle w:val="Heading2"/>
      </w:pPr>
      <w:r>
        <w:t xml:space="preserve">Bibliography</w:t>
      </w:r>
    </w:p>
    <w:p>
      <w:pPr>
        <w:pStyle w:val="FirstParagraph"/>
      </w:pPr>
      <w:r>
        <w:t xml:space="preserve"> </w:t>
      </w:r>
      <w:r>
        <w:t xml:space="preserve">World Health Organization (WHO). (2022).</w:t>
      </w:r>
      <w:r>
        <w:t xml:space="preserve"> </w:t>
      </w:r>
      <w:r>
        <w:rPr>
          <w:iCs/>
          <w:i/>
        </w:rPr>
        <w:t xml:space="preserve">Noncommunicable Diseases Country Profiles: Uzbekistan</w:t>
      </w:r>
      <w:r>
        <w:t xml:space="preserve">. Geneva: World Health Organization.</w:t>
      </w:r>
      <w:r>
        <w:t xml:space="preserve"> </w:t>
      </w:r>
    </w:p>
    <w:p>
      <w:pPr>
        <w:pStyle w:val="BodyText"/>
      </w:pPr>
      <w:r>
        <w:t xml:space="preserve">This report provides a macro-level epidemiological analysis of health trends in</w:t>
      </w:r>
      <w:r>
        <w:t xml:space="preserve"> </w:t>
      </w:r>
      <w:r>
        <w:rPr>
          <w:bCs/>
          <w:b/>
        </w:rPr>
        <w:t xml:space="preserve">Uzbekistan</w:t>
      </w:r>
      <w:r>
        <w:t xml:space="preserve">. It highlights a sharp increase in hypertension and diabetes prevalence, particularly in urban centers like</w:t>
      </w:r>
      <w:r>
        <w:t xml:space="preserve"> </w:t>
      </w:r>
      <w:r>
        <w:rPr>
          <w:bCs/>
          <w:b/>
        </w:rPr>
        <w:t xml:space="preserve">Tashkent</w:t>
      </w:r>
      <w:r>
        <w:t xml:space="preserve">. The document is essential for understanding the urgency of the</w:t>
      </w:r>
      <w:r>
        <w:t xml:space="preserve"> </w:t>
      </w:r>
      <w:r>
        <w:rPr>
          <w:bCs/>
          <w:b/>
        </w:rPr>
        <w:t xml:space="preserve">Dietitian</w:t>
      </w:r>
      <w:r>
        <w:t xml:space="preserve">'s role; it quantifies the burden of disease that dietary interventions aim to mitigate. For a practitioner in</w:t>
      </w:r>
      <w:r>
        <w:t xml:space="preserve"> </w:t>
      </w:r>
      <w:r>
        <w:rPr>
          <w:bCs/>
          <w:b/>
        </w:rPr>
        <w:t xml:space="preserve">Tashkent</w:t>
      </w:r>
      <w:r>
        <w:t xml:space="preserve">, this source validates the need for clinical nutrition services as a primary defense against the rising tide of metabolic disorders. It serves as a foundational text for justifying the expansion of dietetic departments in local hospitals.</w:t>
      </w:r>
    </w:p>
    <w:p>
      <w:pPr>
        <w:pStyle w:val="BodyText"/>
      </w:pPr>
      <w:r>
        <w:t xml:space="preserve"> </w:t>
      </w:r>
      <w:r>
        <w:t xml:space="preserve">Karimov, A., &amp; Ismailova, N. (2021). "Dietary Transition and Obesity Trends in Urban Uzbekistan: A Focus on Tashkent."</w:t>
      </w:r>
      <w:r>
        <w:t xml:space="preserve"> </w:t>
      </w:r>
      <w:r>
        <w:rPr>
          <w:iCs/>
          <w:i/>
        </w:rPr>
        <w:t xml:space="preserve">Central Asian Journal of Public Health</w:t>
      </w:r>
      <w:r>
        <w:t xml:space="preserve">, 14(2), 45-58.</w:t>
      </w:r>
      <w:r>
        <w:t xml:space="preserve"> </w:t>
      </w:r>
    </w:p>
    <w:p>
      <w:pPr>
        <w:pStyle w:val="BodyText"/>
      </w:pPr>
      <w:r>
        <w:t xml:space="preserve">This peer-reviewed article offers a granular look at the "nutrition transition" occurring specifically in</w:t>
      </w:r>
      <w:r>
        <w:t xml:space="preserve"> </w:t>
      </w:r>
      <w:r>
        <w:rPr>
          <w:bCs/>
          <w:b/>
        </w:rPr>
        <w:t xml:space="preserve">Tashkent</w:t>
      </w:r>
      <w:r>
        <w:t xml:space="preserve">. The authors analyze how the availability of processed foods and fast food chains in the capital is altering the traditional Uzbek diet. The study is highly relevant for a</w:t>
      </w:r>
      <w:r>
        <w:t xml:space="preserve"> </w:t>
      </w:r>
      <w:r>
        <w:rPr>
          <w:bCs/>
          <w:b/>
        </w:rPr>
        <w:t xml:space="preserve">Dietitian</w:t>
      </w:r>
      <w:r>
        <w:t xml:space="preserve"> </w:t>
      </w:r>
      <w:r>
        <w:t xml:space="preserve">working in the region, as it identifies specific risk factors unique to the local population, such as the combination of high-carbohydrate traditional staples with new sources of saturated fats. The paper argues that generic Western dietary guidelines are insufficient and that</w:t>
      </w:r>
      <w:r>
        <w:t xml:space="preserve"> </w:t>
      </w:r>
      <w:r>
        <w:rPr>
          <w:bCs/>
          <w:b/>
        </w:rPr>
        <w:t xml:space="preserve">Dietitians</w:t>
      </w:r>
      <w:r>
        <w:t xml:space="preserve"> </w:t>
      </w:r>
      <w:r>
        <w:t xml:space="preserve">in</w:t>
      </w:r>
      <w:r>
        <w:t xml:space="preserve"> </w:t>
      </w:r>
      <w:r>
        <w:rPr>
          <w:bCs/>
          <w:b/>
        </w:rPr>
        <w:t xml:space="preserve">Uzbekistan</w:t>
      </w:r>
      <w:r>
        <w:t xml:space="preserve"> </w:t>
      </w:r>
      <w:r>
        <w:t xml:space="preserve">must develop culturally adapted nutritional plans that respect local culinary traditions while promoting health.</w:t>
      </w:r>
    </w:p>
    <w:p>
      <w:pPr>
        <w:pStyle w:val="BodyText"/>
      </w:pPr>
      <w:r>
        <w:t xml:space="preserve"> </w:t>
      </w:r>
      <w:r>
        <w:t xml:space="preserve">Ministry of Health of the Republic of Uzbekistan. (2020).</w:t>
      </w:r>
      <w:r>
        <w:t xml:space="preserve"> </w:t>
      </w:r>
      <w:r>
        <w:rPr>
          <w:iCs/>
          <w:i/>
        </w:rPr>
        <w:t xml:space="preserve">National Strategy for the Prevention and Control of Noncommunicable Diseases</w:t>
      </w:r>
      <w:r>
        <w:t xml:space="preserve">. Tashkent: Ministry of Health.</w:t>
      </w:r>
      <w:r>
        <w:t xml:space="preserve"> </w:t>
      </w:r>
    </w:p>
    <w:p>
      <w:pPr>
        <w:pStyle w:val="BodyText"/>
      </w:pPr>
      <w:r>
        <w:t xml:space="preserve">This government policy document outlines the official framework for health improvement in</w:t>
      </w:r>
      <w:r>
        <w:t xml:space="preserve"> </w:t>
      </w:r>
      <w:r>
        <w:rPr>
          <w:bCs/>
          <w:b/>
        </w:rPr>
        <w:t xml:space="preserve">Uzbekistan</w:t>
      </w:r>
      <w:r>
        <w:t xml:space="preserve">. It explicitly mentions the need to strengthen primary healthcare and nutritional education. For the</w:t>
      </w:r>
      <w:r>
        <w:t xml:space="preserve"> </w:t>
      </w:r>
      <w:r>
        <w:rPr>
          <w:bCs/>
          <w:b/>
        </w:rPr>
        <w:t xml:space="preserve">Dietitian</w:t>
      </w:r>
      <w:r>
        <w:t xml:space="preserve"> </w:t>
      </w:r>
      <w:r>
        <w:t xml:space="preserve">in</w:t>
      </w:r>
      <w:r>
        <w:t xml:space="preserve"> </w:t>
      </w:r>
      <w:r>
        <w:rPr>
          <w:bCs/>
          <w:b/>
        </w:rPr>
        <w:t xml:space="preserve">Tashkent</w:t>
      </w:r>
      <w:r>
        <w:t xml:space="preserve">, this document is a roadmap for professional practice. It details the state's commitment to screening programs and lifestyle modification initiatives. Understanding this strategy allows dietetic professionals to align their clinical practices with national goals, facilitating better collaboration with physicians and public health officials in the capital's medical institutions.</w:t>
      </w:r>
    </w:p>
    <w:p>
      <w:pPr>
        <w:pStyle w:val="BodyText"/>
      </w:pPr>
      <w:r>
        <w:t xml:space="preserve"> </w:t>
      </w:r>
      <w:r>
        <w:t xml:space="preserve">Rakhimova, S. (2023). "The Role of Fermented Dairy Products in the Cardiovascular Health of Tashkent Residents."</w:t>
      </w:r>
      <w:r>
        <w:t xml:space="preserve"> </w:t>
      </w:r>
      <w:r>
        <w:rPr>
          <w:iCs/>
          <w:i/>
        </w:rPr>
        <w:t xml:space="preserve">Journal of Nutritional Science and Food Safety</w:t>
      </w:r>
      <w:r>
        <w:t xml:space="preserve">, 9(1), 112-125.</w:t>
      </w:r>
      <w:r>
        <w:t xml:space="preserve"> </w:t>
      </w:r>
    </w:p>
    <w:p>
      <w:pPr>
        <w:pStyle w:val="BodyText"/>
      </w:pPr>
      <w:r>
        <w:t xml:space="preserve">This research focuses on the protective effects of traditional Uzbek fermented dairy products, such as</w:t>
      </w:r>
      <w:r>
        <w:t xml:space="preserve"> </w:t>
      </w:r>
      <w:r>
        <w:rPr>
          <w:iCs/>
          <w:i/>
        </w:rPr>
        <w:t xml:space="preserve">kurt</w:t>
      </w:r>
      <w:r>
        <w:t xml:space="preserve"> </w:t>
      </w:r>
      <w:r>
        <w:t xml:space="preserve">and</w:t>
      </w:r>
      <w:r>
        <w:t xml:space="preserve"> </w:t>
      </w:r>
      <w:r>
        <w:rPr>
          <w:iCs/>
          <w:i/>
        </w:rPr>
        <w:t xml:space="preserve">qatiq</w:t>
      </w:r>
      <w:r>
        <w:t xml:space="preserve">, which are staples in</w:t>
      </w:r>
      <w:r>
        <w:t xml:space="preserve"> </w:t>
      </w:r>
      <w:r>
        <w:rPr>
          <w:bCs/>
          <w:b/>
        </w:rPr>
        <w:t xml:space="preserve">Tashkent</w:t>
      </w:r>
      <w:r>
        <w:t xml:space="preserve">. The study provides scientific evidence supporting the inclusion of these foods in therapeutic diets. For a</w:t>
      </w:r>
      <w:r>
        <w:t xml:space="preserve"> </w:t>
      </w:r>
      <w:r>
        <w:rPr>
          <w:bCs/>
          <w:b/>
        </w:rPr>
        <w:t xml:space="preserve">Dietitian</w:t>
      </w:r>
      <w:r>
        <w:t xml:space="preserve">, this source is invaluable for bridging the gap between modern nutritional science and local culture. It empowers the practitioner to prescribe diets that are not only medically sound but also culturally acceptable and sustainable for patients in</w:t>
      </w:r>
      <w:r>
        <w:t xml:space="preserve"> </w:t>
      </w:r>
      <w:r>
        <w:rPr>
          <w:bCs/>
          <w:b/>
        </w:rPr>
        <w:t xml:space="preserve">Uzbekistan</w:t>
      </w:r>
      <w:r>
        <w:t xml:space="preserve">, thereby increasing patient adherence to dietary recommendations.</w:t>
      </w:r>
    </w:p>
    <w:p>
      <w:pPr>
        <w:pStyle w:val="BodyText"/>
      </w:pPr>
      <w:r>
        <w:t xml:space="preserve"> </w:t>
      </w:r>
      <w:r>
        <w:t xml:space="preserve">Global Nutrition Report. (2022).</w:t>
      </w:r>
      <w:r>
        <w:t xml:space="preserve"> </w:t>
      </w:r>
      <w:r>
        <w:rPr>
          <w:iCs/>
          <w:i/>
        </w:rPr>
        <w:t xml:space="preserve">Country Profile: Uzbekistan</w:t>
      </w:r>
      <w:r>
        <w:t xml:space="preserve">. Bristol: Global Nutrition Report.</w:t>
      </w:r>
      <w:r>
        <w:t xml:space="preserve"> </w:t>
      </w:r>
    </w:p>
    <w:p>
      <w:pPr>
        <w:pStyle w:val="BodyText"/>
      </w:pPr>
      <w:r>
        <w:t xml:space="preserve">This report addresses the "double burden of malnutrition" affecting</w:t>
      </w:r>
      <w:r>
        <w:t xml:space="preserve"> </w:t>
      </w:r>
      <w:r>
        <w:rPr>
          <w:bCs/>
          <w:b/>
        </w:rPr>
        <w:t xml:space="preserve">Uzbekistan</w:t>
      </w:r>
      <w:r>
        <w:t xml:space="preserve">, where undernutrition in children coexists with rising obesity in adults. In</w:t>
      </w:r>
      <w:r>
        <w:t xml:space="preserve"> </w:t>
      </w:r>
      <w:r>
        <w:rPr>
          <w:bCs/>
          <w:b/>
        </w:rPr>
        <w:t xml:space="preserve">Tashkent</w:t>
      </w:r>
      <w:r>
        <w:t xml:space="preserve">, this manifests as a complex challenge for healthcare providers. The report emphasizes the need for specialized training for health workers, including</w:t>
      </w:r>
      <w:r>
        <w:t xml:space="preserve"> </w:t>
      </w:r>
      <w:r>
        <w:rPr>
          <w:bCs/>
          <w:b/>
        </w:rPr>
        <w:t xml:space="preserve">Dietitians</w:t>
      </w:r>
      <w:r>
        <w:t xml:space="preserve">, to manage these dual challenges. It highlights gaps in current nutritional surveillance and calls for more robust data collection. This source is critical for understanding the broader socioeconomic factors influencing food security and dietary choices in the capital.</w:t>
      </w:r>
    </w:p>
    <w:p>
      <w:pPr>
        <w:pStyle w:val="BodyText"/>
      </w:pPr>
      <w:r>
        <w:t xml:space="preserve"> </w:t>
      </w:r>
      <w:r>
        <w:t xml:space="preserve">Tashkent Medical Academy. (2021).</w:t>
      </w:r>
      <w:r>
        <w:t xml:space="preserve"> </w:t>
      </w:r>
      <w:r>
        <w:rPr>
          <w:iCs/>
          <w:i/>
        </w:rPr>
        <w:t xml:space="preserve">Curriculum Review: Clinical Nutrition and Dietetics</w:t>
      </w:r>
      <w:r>
        <w:t xml:space="preserve">. Tashkent: TMA Press.</w:t>
      </w:r>
      <w:r>
        <w:t xml:space="preserve"> </w:t>
      </w:r>
    </w:p>
    <w:p>
      <w:pPr>
        <w:pStyle w:val="BodyText"/>
      </w:pPr>
      <w:r>
        <w:t xml:space="preserve">This internal publication from the leading medical institution in</w:t>
      </w:r>
      <w:r>
        <w:t xml:space="preserve"> </w:t>
      </w:r>
      <w:r>
        <w:rPr>
          <w:bCs/>
          <w:b/>
        </w:rPr>
        <w:t xml:space="preserve">Tashkent</w:t>
      </w:r>
      <w:r>
        <w:t xml:space="preserve"> </w:t>
      </w:r>
      <w:r>
        <w:t xml:space="preserve">reviews the current educational standards for nutritionists and</w:t>
      </w:r>
      <w:r>
        <w:t xml:space="preserve"> </w:t>
      </w:r>
      <w:r>
        <w:rPr>
          <w:bCs/>
          <w:b/>
        </w:rPr>
        <w:t xml:space="preserve">Dietitians</w:t>
      </w:r>
      <w:r>
        <w:t xml:space="preserve"> </w:t>
      </w:r>
      <w:r>
        <w:t xml:space="preserve">in</w:t>
      </w:r>
      <w:r>
        <w:t xml:space="preserve"> </w:t>
      </w:r>
      <w:r>
        <w:rPr>
          <w:bCs/>
          <w:b/>
        </w:rPr>
        <w:t xml:space="preserve">Uzbekistan</w:t>
      </w:r>
      <w:r>
        <w:t xml:space="preserve">. It critiques the historical lack of specialized dietetic training and proposes updates to the curriculum to meet international standards. For a professional in the field, this document provides insight into the evolving educational landscape and the increasing emphasis on evidence-based practice. It underscores the growing recognition within the medical community of</w:t>
      </w:r>
      <w:r>
        <w:t xml:space="preserve"> </w:t>
      </w:r>
      <w:r>
        <w:rPr>
          <w:bCs/>
          <w:b/>
        </w:rPr>
        <w:t xml:space="preserve">Tashkent</w:t>
      </w:r>
      <w:r>
        <w:t xml:space="preserve"> </w:t>
      </w:r>
      <w:r>
        <w:t xml:space="preserve">that a qualified</w:t>
      </w:r>
      <w:r>
        <w:t xml:space="preserve"> </w:t>
      </w:r>
      <w:r>
        <w:rPr>
          <w:bCs/>
          <w:b/>
        </w:rPr>
        <w:t xml:space="preserve">Dietitian</w:t>
      </w:r>
      <w:r>
        <w:t xml:space="preserve"> </w:t>
      </w:r>
      <w:r>
        <w:t xml:space="preserve">is distinct from a general nutritionist and requires specialized clinical training.</w:t>
      </w:r>
    </w:p>
    <w:p>
      <w:pPr>
        <w:pStyle w:val="BodyText"/>
      </w:pPr>
      <w:r>
        <w:t xml:space="preserve"> </w:t>
      </w:r>
      <w:r>
        <w:t xml:space="preserve">Smith, J., &amp; Yusupov, B. (2022). "Barriers to Dietary Adherence in Type 2 Diabetes Patients in Tashkent."</w:t>
      </w:r>
      <w:r>
        <w:t xml:space="preserve"> </w:t>
      </w:r>
      <w:r>
        <w:rPr>
          <w:iCs/>
          <w:i/>
        </w:rPr>
        <w:t xml:space="preserve">International Journal of Diabetes in Developing Countries</w:t>
      </w:r>
      <w:r>
        <w:t xml:space="preserve">, 42(3), 201-210.</w:t>
      </w:r>
      <w:r>
        <w:t xml:space="preserve"> </w:t>
      </w:r>
    </w:p>
    <w:p>
      <w:pPr>
        <w:pStyle w:val="BodyText"/>
      </w:pPr>
      <w:r>
        <w:t xml:space="preserve">This qualitative study explores why patients in</w:t>
      </w:r>
      <w:r>
        <w:t xml:space="preserve"> </w:t>
      </w:r>
      <w:r>
        <w:rPr>
          <w:bCs/>
          <w:b/>
        </w:rPr>
        <w:t xml:space="preserve">Tashkent</w:t>
      </w:r>
      <w:r>
        <w:t xml:space="preserve"> </w:t>
      </w:r>
      <w:r>
        <w:t xml:space="preserve">struggle to follow prescribed diets for diabetes management. The findings reveal that social gatherings, family pressure, and the cultural significance of food are major barriers. The study suggests that</w:t>
      </w:r>
      <w:r>
        <w:t xml:space="preserve"> </w:t>
      </w:r>
      <w:r>
        <w:rPr>
          <w:bCs/>
          <w:b/>
        </w:rPr>
        <w:t xml:space="preserve">Dietitians</w:t>
      </w:r>
      <w:r>
        <w:t xml:space="preserve"> </w:t>
      </w:r>
      <w:r>
        <w:t xml:space="preserve">must adopt a counseling approach that addresses these psychosocial factors rather than simply providing a meal plan. This source is particularly useful for practitioners in</w:t>
      </w:r>
      <w:r>
        <w:t xml:space="preserve"> </w:t>
      </w:r>
      <w:r>
        <w:rPr>
          <w:bCs/>
          <w:b/>
        </w:rPr>
        <w:t xml:space="preserve">Uzbekistan</w:t>
      </w:r>
      <w:r>
        <w:t xml:space="preserve"> </w:t>
      </w:r>
      <w:r>
        <w:t xml:space="preserve">as it offers practical strategies for improving patient outcomes through culturally sensitive communication and behavioral modification techniques.</w:t>
      </w:r>
    </w:p>
    <w:p>
      <w:pPr>
        <w:pStyle w:val="BodyText"/>
      </w:pPr>
      <w:r>
        <w:t xml:space="preserve"> </w:t>
      </w:r>
      <w:r>
        <w:t xml:space="preserve">Food and Agriculture Organization (FAO). (2021).</w:t>
      </w:r>
      <w:r>
        <w:t xml:space="preserve"> </w:t>
      </w:r>
      <w:r>
        <w:rPr>
          <w:iCs/>
          <w:i/>
        </w:rPr>
        <w:t xml:space="preserve">Uzbekistan: Food Security and Nutrition Assessment</w:t>
      </w:r>
      <w:r>
        <w:t xml:space="preserve">. Rome: FAO.</w:t>
      </w:r>
      <w:r>
        <w:t xml:space="preserve"> </w:t>
      </w:r>
    </w:p>
    <w:p>
      <w:pPr>
        <w:pStyle w:val="BodyText"/>
      </w:pPr>
      <w:r>
        <w:t xml:space="preserve">This assessment provides a comprehensive overview of the food supply chain in</w:t>
      </w:r>
      <w:r>
        <w:t xml:space="preserve"> </w:t>
      </w:r>
      <w:r>
        <w:rPr>
          <w:bCs/>
          <w:b/>
        </w:rPr>
        <w:t xml:space="preserve">Uzbekistan</w:t>
      </w:r>
      <w:r>
        <w:t xml:space="preserve">, including the availability of fruits, vegetables, and whole grains in</w:t>
      </w:r>
      <w:r>
        <w:t xml:space="preserve"> </w:t>
      </w:r>
      <w:r>
        <w:rPr>
          <w:bCs/>
          <w:b/>
        </w:rPr>
        <w:t xml:space="preserve">Tashkent</w:t>
      </w:r>
      <w:r>
        <w:t xml:space="preserve">. It discusses the impact of agricultural policies on the nutritional quality of the food available to consumers. For a</w:t>
      </w:r>
      <w:r>
        <w:t xml:space="preserve"> </w:t>
      </w:r>
      <w:r>
        <w:rPr>
          <w:bCs/>
          <w:b/>
        </w:rPr>
        <w:t xml:space="preserve">Dietitian</w:t>
      </w:r>
      <w:r>
        <w:t xml:space="preserve">, understanding the local food environment is crucial for creating realistic dietary recommendations. This document helps professionals identify seasonal availability and potential gaps in nutrient-dense food access, allowing them to tailor advice that is practical for the average resident of</w:t>
      </w:r>
      <w:r>
        <w:t xml:space="preserve"> </w:t>
      </w:r>
      <w:r>
        <w:rPr>
          <w:bCs/>
          <w:b/>
        </w:rPr>
        <w:t xml:space="preserve">Tashkent</w:t>
      </w:r>
      <w:r>
        <w:t xml:space="preserve">.</w:t>
      </w:r>
    </w:p>
    <w:p>
      <w:pPr>
        <w:pStyle w:val="BodyText"/>
      </w:pPr>
      <w:r>
        <w:t xml:space="preserve">This annotated bibliography is intended for educational and professional reference purposes for healthcare practitioners operating in Tashkent, Uzbekistan.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Tashkent, Uzbekistan</dc:title>
  <dc:creator/>
  <dc:language>en</dc:language>
  <cp:keywords/>
  <dcterms:created xsi:type="dcterms:W3CDTF">2026-08-07T02:15:57Z</dcterms:created>
  <dcterms:modified xsi:type="dcterms:W3CDTF">2026-08-07T02:15:57Z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