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Indonesia</w:t>
      </w:r>
      <w:r>
        <w:t xml:space="preserve"> </w:t>
      </w:r>
      <w:r>
        <w:t xml:space="preserve">Jakarta</w:t>
      </w:r>
    </w:p>
    <w:bookmarkStart w:id="20" w:name="X9654e584289812c72342977bd52e06039ac1e2b"/>
    <w:p>
      <w:pPr>
        <w:pStyle w:val="Heading1"/>
      </w:pPr>
      <w:r>
        <w:t xml:space="preserve">Annotated Bibliography: The Role of the Diplomat in Indonesia Jakarta</w:t>
      </w:r>
    </w:p>
    <w:p>
      <w:pPr>
        <w:pStyle w:val="FirstParagraph"/>
      </w:pPr>
      <w:r>
        <w:rPr>
          <w:bCs/>
          <w:b/>
        </w:rPr>
        <w:t xml:space="preserve">Subject:</w:t>
      </w:r>
      <w:r>
        <w:t xml:space="preserve"> </w:t>
      </w:r>
      <w:r>
        <w:t xml:space="preserve">International Relations, Diplomatic Protocol, and Geopolitics in Southeast Asia</w:t>
      </w:r>
    </w:p>
    <w:p>
      <w:pPr>
        <w:pStyle w:val="BodyText"/>
      </w:pPr>
      <w:r>
        <w:rPr>
          <w:bCs/>
          <w:b/>
        </w:rPr>
        <w:t xml:space="preserve">Context:</w:t>
      </w:r>
      <w:r>
        <w:t xml:space="preserve"> </w:t>
      </w:r>
      <w:r>
        <w:t xml:space="preserve">This document serves as a comprehensive resource for understanding the multifaceted role of the diplomat operating within the capital city of Indonesia, Jakarta. It explores historical precedents, contemporary economic strategies, and the cultural nuances required for effective statecraft in this dynamic region.</w:t>
      </w:r>
    </w:p>
    <w:bookmarkEnd w:id="20"/>
    <w:bookmarkStart w:id="21" w:name="introduction"/>
    <w:p>
      <w:pPr>
        <w:pStyle w:val="Heading2"/>
      </w:pPr>
      <w:r>
        <w:t xml:space="preserve">Introduction</w:t>
      </w:r>
    </w:p>
    <w:p>
      <w:pPr>
        <w:pStyle w:val="FirstParagraph"/>
      </w:pPr>
      <w:r>
        <w:t xml:space="preserve">Jakarta, as the political and economic heart of the world's largest archipelagic nation, presents a unique theater for diplomatic engagement. The diplomat stationed in Indonesia must navigate a complex landscape defined by the nation's history of non-alignment, its status as a G20 economy, and its pivotal role in ASEAN. The following annotated bibliography compiles essential literature that elucidates the responsibilities, challenges, and strategic imperatives of the diplomat in this specific context.</w:t>
      </w:r>
    </w:p>
    <w:bookmarkEnd w:id="21"/>
    <w:bookmarkStart w:id="30" w:name="bibliographic-entries"/>
    <w:p>
      <w:pPr>
        <w:pStyle w:val="Heading2"/>
      </w:pPr>
      <w:r>
        <w:t xml:space="preserve">Bibliographic Entries</w:t>
      </w:r>
    </w:p>
    <w:bookmarkStart w:id="22" w:name="the-historical-foundation-of-neutrality"/>
    <w:p>
      <w:pPr>
        <w:pStyle w:val="Heading3"/>
      </w:pPr>
      <w:r>
        <w:t xml:space="preserve">1. The Historical Foundation of Neutrality</w:t>
      </w:r>
    </w:p>
    <w:p>
      <w:pPr>
        <w:pStyle w:val="FirstParagraph"/>
      </w:pPr>
      <w:r>
        <w:t xml:space="preserve">Kahin, G. M. (1952).</w:t>
      </w:r>
      <w:r>
        <w:t xml:space="preserve"> </w:t>
      </w:r>
      <w:r>
        <w:rPr>
          <w:iCs/>
          <w:i/>
        </w:rPr>
        <w:t xml:space="preserve">Nationalism and Revolution in Indonesia</w:t>
      </w:r>
      <w:r>
        <w:t xml:space="preserve">. Cornell University Press.</w:t>
      </w:r>
    </w:p>
    <w:p>
      <w:pPr>
        <w:pStyle w:val="BodyText"/>
      </w:pPr>
      <w:r>
        <w:t xml:space="preserve">This seminal work by George McTurnan Kahin provides the foundational historical context necessary for any diplomat operating in Jakarta. It details the Indonesian struggle for independence and the subsequent formation of the nation's foreign policy identity. For the modern diplomat, this text is crucial for understanding the deep-seated national pride and the historical wariness of foreign intervention that characterizes Indonesian political culture. It explains the roots of the "Bebas Aktif" (Free and Active) foreign policy doctrine, which remains the guiding principle for Indonesia's diplomatic engagements today. Understanding this history is vital for a diplomat to avoid missteps that could be perceived as neo-colonialist, thereby fostering trust and effective bilateral relations.</w:t>
      </w:r>
    </w:p>
    <w:bookmarkEnd w:id="22"/>
    <w:bookmarkStart w:id="23" w:name="economic-diplomacy-and-the-g20-status"/>
    <w:p>
      <w:pPr>
        <w:pStyle w:val="Heading3"/>
      </w:pPr>
      <w:r>
        <w:t xml:space="preserve">2. Economic Diplomacy and the G20 Status</w:t>
      </w:r>
    </w:p>
    <w:p>
      <w:pPr>
        <w:pStyle w:val="FirstParagraph"/>
      </w:pPr>
      <w:r>
        <w:t xml:space="preserve">Hadiz, V. R., &amp; Robinson, W. I. (2014).</w:t>
      </w:r>
      <w:r>
        <w:t xml:space="preserve"> </w:t>
      </w:r>
      <w:r>
        <w:rPr>
          <w:iCs/>
          <w:i/>
        </w:rPr>
        <w:t xml:space="preserve">Class, Power, and the State in Contemporary Indonesia</w:t>
      </w:r>
      <w:r>
        <w:t xml:space="preserve">. Routledge.</w:t>
      </w:r>
    </w:p>
    <w:p>
      <w:pPr>
        <w:pStyle w:val="BodyText"/>
      </w:pPr>
      <w:r>
        <w:t xml:space="preserve">As Jakarta solidifies its position as a global economic hub, the role of the diplomat has shifted significantly toward economic statecraft. Hadiz and Robinson analyze the intricate relationship between the Indonesian state, domestic elites, and foreign capital. This text is essential for diplomats tasked with negotiating trade agreements, investment treaties, and development aid. It highlights the importance of understanding the domestic political economy of Indonesia, where foreign policy is often driven by internal economic pressures. The authors argue that a diplomat in Jakarta must be adept at navigating the interests of powerful domestic conglomerates while aligning with the national government's development goals, such as infrastructure expansion and industrialization.</w:t>
      </w:r>
    </w:p>
    <w:bookmarkEnd w:id="23"/>
    <w:bookmarkStart w:id="24" w:name="asean-centrality-and-regional-security"/>
    <w:p>
      <w:pPr>
        <w:pStyle w:val="Heading3"/>
      </w:pPr>
      <w:r>
        <w:t xml:space="preserve">3. ASEAN Centrality and Regional Security</w:t>
      </w:r>
    </w:p>
    <w:p>
      <w:pPr>
        <w:pStyle w:val="FirstParagraph"/>
      </w:pPr>
      <w:r>
        <w:t xml:space="preserve">Acharya, A. (2014).</w:t>
      </w:r>
      <w:r>
        <w:t xml:space="preserve"> </w:t>
      </w:r>
      <w:r>
        <w:rPr>
          <w:iCs/>
          <w:i/>
        </w:rPr>
        <w:t xml:space="preserve">The End of American World Order</w:t>
      </w:r>
      <w:r>
        <w:t xml:space="preserve">. Polity Press. (Specifically Chapter 4: "The Rise of Asia").</w:t>
      </w:r>
    </w:p>
    <w:p>
      <w:pPr>
        <w:pStyle w:val="BodyText"/>
      </w:pPr>
      <w:r>
        <w:t xml:space="preserve">Amitav Acharya’s work is critical for understanding the regional framework within which the diplomat in Jakarta operates. Indonesia is the de facto leader of ASEAN, and Jakarta serves as the secretariat's headquarters. Acharya discusses the concept of "ASEAN Centrality," which is a cornerstone of Indonesian diplomacy. For a diplomat, this text elucidates the necessity of engaging with Indonesia not just as a bilateral partner, but as a regional gatekeeper. It emphasizes that effective diplomacy in Jakarta requires a nuanced approach to regional security issues, such as the South China Sea dispute, where Indonesia seeks to maintain a balance between major powers like the United States and China. The diplomat must respect Indonesia's preference for consensus-based, non-confrontational conflict resolution.</w:t>
      </w:r>
    </w:p>
    <w:bookmarkEnd w:id="24"/>
    <w:bookmarkStart w:id="25" w:name="cultural-intelligence-and-soft-power"/>
    <w:p>
      <w:pPr>
        <w:pStyle w:val="Heading3"/>
      </w:pPr>
      <w:r>
        <w:t xml:space="preserve">4. Cultural Intelligence and Soft Power</w:t>
      </w:r>
    </w:p>
    <w:p>
      <w:pPr>
        <w:pStyle w:val="FirstParagraph"/>
      </w:pPr>
      <w:r>
        <w:t xml:space="preserve">Ricklefs, M. C. (2008).</w:t>
      </w:r>
      <w:r>
        <w:t xml:space="preserve"> </w:t>
      </w:r>
      <w:r>
        <w:rPr>
          <w:iCs/>
          <w:i/>
        </w:rPr>
        <w:t xml:space="preserve">A History of Modern Indonesia since c. 1300</w:t>
      </w:r>
      <w:r>
        <w:t xml:space="preserve"> </w:t>
      </w:r>
      <w:r>
        <w:t xml:space="preserve">(4th ed.). Palgrave Macmillan.</w:t>
      </w:r>
    </w:p>
    <w:p>
      <w:pPr>
        <w:pStyle w:val="BodyText"/>
      </w:pPr>
      <w:r>
        <w:t xml:space="preserve">Diplomatic success in Jakarta is heavily dependent on cultural intelligence. Ricklefs provides a comprehensive overview of the diverse cultural, religious, and ethnic tapestry that makes up Indonesia. For the diplomat, this is not merely academic; it is a practical guide to social navigation. The text highlights the significance of Islam in public life, the importance of hierarchical social structures, and the value placed on "harmoni" (harmony) and "musyawarah" (deliberation). A diplomat who ignores these cultural nuances risks diplomatic friction. This bibliography entry underscores the need for diplomats to engage in soft power diplomacy, respecting local traditions and religious sentiments to build long-term goodwill and influence.</w:t>
      </w:r>
    </w:p>
    <w:bookmarkEnd w:id="25"/>
    <w:bookmarkStart w:id="26" w:name="X877adb1208acc76d860c78ddfee5fa0a8133659"/>
    <w:p>
      <w:pPr>
        <w:pStyle w:val="Heading3"/>
      </w:pPr>
      <w:r>
        <w:t xml:space="preserve">5. Contemporary Challenges: Democracy and Human Rights</w:t>
      </w:r>
    </w:p>
    <w:p>
      <w:pPr>
        <w:pStyle w:val="FirstParagraph"/>
      </w:pPr>
      <w:r>
        <w:t xml:space="preserve">Aspinall, E., &amp; Ruth, B. (2011).</w:t>
      </w:r>
      <w:r>
        <w:t xml:space="preserve"> </w:t>
      </w:r>
      <w:r>
        <w:rPr>
          <w:iCs/>
          <w:i/>
        </w:rPr>
        <w:t xml:space="preserve">Democracy for Sale: The Politics of Money in Post-Authoritarian Indonesia</w:t>
      </w:r>
      <w:r>
        <w:t xml:space="preserve">. NUS Press.</w:t>
      </w:r>
    </w:p>
    <w:p>
      <w:pPr>
        <w:pStyle w:val="BodyText"/>
      </w:pPr>
      <w:r>
        <w:t xml:space="preserve">Indonesia’s transition to democracy has created a vibrant but complex political environment for diplomats. Aspinall and Ruth examine the role of money in Indonesian politics and the challenges of maintaining democratic integrity. For the diplomat in Jakarta, this text is vital for understanding the domestic political pressures that influence foreign policy decisions. It highlights the importance of engaging with civil society and democratic institutions, not just the executive branch. The authors suggest that diplomats must be vigilant about governance issues, as these can impact stability and economic performance. This entry reinforces the diplomat's role in promoting democratic values and human rights, albeit through sensitive and culturally appropriate channels.</w:t>
      </w:r>
    </w:p>
    <w:bookmarkEnd w:id="26"/>
    <w:bookmarkStart w:id="27" w:name="strategic-autonomy-in-a-multipolar-world"/>
    <w:p>
      <w:pPr>
        <w:pStyle w:val="Heading3"/>
      </w:pPr>
      <w:r>
        <w:t xml:space="preserve">6. Strategic Autonomy in a Multipolar World</w:t>
      </w:r>
    </w:p>
    <w:p>
      <w:pPr>
        <w:pStyle w:val="FirstParagraph"/>
      </w:pPr>
      <w:r>
        <w:t xml:space="preserve">Hadiz, V. R. (2020).</w:t>
      </w:r>
      <w:r>
        <w:t xml:space="preserve"> </w:t>
      </w:r>
      <w:r>
        <w:rPr>
          <w:iCs/>
          <w:i/>
        </w:rPr>
        <w:t xml:space="preserve">Indonesia’s Foreign Policy in the Trump Era: Strategic Autonomy and the Limits of Neutrality</w:t>
      </w:r>
      <w:r>
        <w:t xml:space="preserve">. Journal of Current Southeast Asian Affairs.</w:t>
      </w:r>
    </w:p>
    <w:p>
      <w:pPr>
        <w:pStyle w:val="BodyText"/>
      </w:pPr>
      <w:r>
        <w:t xml:space="preserve">This article provides a contemporary analysis of Indonesia’s foreign policy under recent global geopolitical shifts. It is particularly relevant for diplomats navigating the tensions between major powers. Hadiz argues that Indonesia’s commitment to strategic autonomy is not passive neutrality but an active balancing act. For the diplomat in Jakarta, this means that Indonesia will not easily align with any single bloc. The text advises diplomats to present their country’s interests in a way that complements Indonesia’s goal of maintaining independence in its foreign policy. It underscores the need for flexibility and creativity in diplomatic negotiations, as Indonesia seeks to maximize its benefits from multiple global partners without compromising its sovereignty.</w:t>
      </w:r>
    </w:p>
    <w:bookmarkEnd w:id="27"/>
    <w:bookmarkStart w:id="28" w:name="Xa6e7e207805bc3808d34f41911c0db414db3172"/>
    <w:p>
      <w:pPr>
        <w:pStyle w:val="Heading3"/>
      </w:pPr>
      <w:r>
        <w:t xml:space="preserve">7. Environmental Diplomacy and Climate Change</w:t>
      </w:r>
    </w:p>
    <w:p>
      <w:pPr>
        <w:pStyle w:val="FirstParagraph"/>
      </w:pPr>
      <w:r>
        <w:t xml:space="preserve">Warren, R., &amp; Agrawal, A. (2017).</w:t>
      </w:r>
      <w:r>
        <w:t xml:space="preserve"> </w:t>
      </w:r>
      <w:r>
        <w:rPr>
          <w:iCs/>
          <w:i/>
        </w:rPr>
        <w:t xml:space="preserve">Environmental Governance in Indonesia: Challenges and Opportunities</w:t>
      </w:r>
      <w:r>
        <w:t xml:space="preserve">. Routledge.</w:t>
      </w:r>
    </w:p>
    <w:p>
      <w:pPr>
        <w:pStyle w:val="BodyText"/>
      </w:pPr>
      <w:r>
        <w:t xml:space="preserve">As a major emitter due to deforestation and peatland degradation, Indonesia is a key player in global climate diplomacy. This text explores the domestic and international dimensions of environmental governance in Indonesia. For the diplomat in Jakarta, this is a critical area of engagement. The authors highlight the complexities of implementing environmental policies in a country with vast natural resources and competing economic interests. The diplomat must be prepared to engage in technical and political negotiations regarding climate finance, sustainable development, and conservation. This entry emphasizes the growing importance of environmental issues in bilateral relations and the need for diplomats to be knowledgeable about ecological challenges and solutions.</w:t>
      </w:r>
    </w:p>
    <w:bookmarkEnd w:id="28"/>
    <w:bookmarkStart w:id="29" w:name="protocol-and-etiquette-in-jakarta"/>
    <w:p>
      <w:pPr>
        <w:pStyle w:val="Heading3"/>
      </w:pPr>
      <w:r>
        <w:t xml:space="preserve">8. Protocol and Etiquette in Jakarta</w:t>
      </w:r>
    </w:p>
    <w:p>
      <w:pPr>
        <w:pStyle w:val="FirstParagraph"/>
      </w:pPr>
      <w:r>
        <w:t xml:space="preserve">Ministry of Foreign Affairs of the Republic of Indonesia. (2021).</w:t>
      </w:r>
      <w:r>
        <w:t xml:space="preserve"> </w:t>
      </w:r>
      <w:r>
        <w:rPr>
          <w:iCs/>
          <w:i/>
        </w:rPr>
        <w:t xml:space="preserve">Protocol Guidelines for Diplomatic Missions in Jakarta</w:t>
      </w:r>
      <w:r>
        <w:t xml:space="preserve">. Official Government Publication.</w:t>
      </w:r>
    </w:p>
    <w:p>
      <w:pPr>
        <w:pStyle w:val="BodyText"/>
      </w:pPr>
      <w:r>
        <w:t xml:space="preserve">While academic texts provide theoretical context, official protocol guidelines are indispensable for the day-to-day operations of a diplomat in Jakarta. This document outlines the specific rules and customs governing diplomatic interactions, including dress codes, gift-giving etiquette, and the hierarchy of official meetings. It emphasizes the importance of respect for titles and positions, which is deeply ingrained in Indonesian culture. For the diplomat, adherence to these protocols is not just a formality but a demonstration of respect for the host nation. This entry serves as a practical manual, ensuring that the diplomat can navigate the formal aspects of their role with professionalism and cultural sensitivity, thereby facilitating smoother diplomatic relations.</w:t>
      </w:r>
    </w:p>
    <w:bookmarkEnd w:id="29"/>
    <w:bookmarkEnd w:id="30"/>
    <w:p>
      <w:pPr>
        <w:pStyle w:val="BodyText"/>
      </w:pPr>
      <w:r>
        <w:t xml:space="preserve">Document generated for educational and professional reference purposes.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Indonesia Jakarta</dc:title>
  <dc:creator/>
  <dc:language>en</dc:language>
  <cp:keywords/>
  <dcterms:created xsi:type="dcterms:W3CDTF">2026-08-07T10:54:14Z</dcterms:created>
  <dcterms:modified xsi:type="dcterms:W3CDTF">2026-08-07T10:54:14Z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