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Diplomat</w:t>
      </w:r>
      <w:r>
        <w:t xml:space="preserve"> </w:t>
      </w:r>
      <w:r>
        <w:t xml:space="preserve">in</w:t>
      </w:r>
      <w:r>
        <w:t xml:space="preserve"> </w:t>
      </w:r>
      <w:r>
        <w:t xml:space="preserve">Myanmar</w:t>
      </w:r>
      <w:r>
        <w:t xml:space="preserve"> </w:t>
      </w:r>
      <w:r>
        <w:t xml:space="preserve">Yangon</w:t>
      </w:r>
    </w:p>
    <w:bookmarkStart w:id="20" w:name="Xceffabb57db34dbb9e4ccbb01d3dafd1d1b0baf"/>
    <w:p>
      <w:pPr>
        <w:pStyle w:val="Heading1"/>
      </w:pPr>
      <w:r>
        <w:t xml:space="preserve">Annotated Bibliography: The Diplomat in Myanmar Yangon</w:t>
      </w:r>
    </w:p>
    <w:p>
      <w:pPr>
        <w:pStyle w:val="FirstParagraph"/>
      </w:pPr>
      <w:r>
        <w:t xml:space="preserve">This document provides a curated selection of scholarly and journalistic resources focusing on the role, challenges, and operational environment of the diplomat stationed in Yangon, Myanmar. The entries below analyze the intersection of international relations, local political dynamics, and the specific socio-cultural context of Myanmar's largest city.</w:t>
      </w:r>
    </w:p>
    <w:bookmarkEnd w:id="20"/>
    <w:bookmarkStart w:id="21" w:name="introduction"/>
    <w:p>
      <w:pPr>
        <w:pStyle w:val="Heading2"/>
      </w:pPr>
      <w:r>
        <w:t xml:space="preserve">Introduction</w:t>
      </w:r>
    </w:p>
    <w:p>
      <w:pPr>
        <w:pStyle w:val="FirstParagraph"/>
      </w:pPr>
      <w:r>
        <w:t xml:space="preserve">The role of the diplomat in Yangon has undergone a radical transformation over the last two decades. From the era of isolation under military rule to the brief democratic opening, and subsequently to the complex instability following the 2021 coup, the diplomat in this city serves as a critical bridge between the international community and a nation in flux. This annotated bibliography compiles essential reading materials that elucidate the historical context, the mechanics of engagement, and the humanitarian imperatives that define diplomatic work in Yangon today.</w:t>
      </w:r>
    </w:p>
    <w:bookmarkEnd w:id="21"/>
    <w:bookmarkStart w:id="30" w:name="bibliography-entries"/>
    <w:p>
      <w:pPr>
        <w:pStyle w:val="Heading2"/>
      </w:pPr>
      <w:r>
        <w:t xml:space="preserve">Bibliography Entries</w:t>
      </w:r>
    </w:p>
    <w:bookmarkStart w:id="22" w:name="the-historical-context-of-engagement"/>
    <w:p>
      <w:pPr>
        <w:pStyle w:val="Heading3"/>
      </w:pPr>
      <w:r>
        <w:t xml:space="preserve">1. The Historical Context of Engagement</w:t>
      </w:r>
    </w:p>
    <w:p>
      <w:pPr>
        <w:pStyle w:val="FirstParagraph"/>
      </w:pPr>
      <w:r>
        <w:t xml:space="preserve"> </w:t>
      </w:r>
      <w:r>
        <w:t xml:space="preserve">Thant, U. (1975).</w:t>
      </w:r>
      <w:r>
        <w:t xml:space="preserve"> </w:t>
      </w:r>
      <w:r>
        <w:rPr>
          <w:iCs/>
          <w:i/>
        </w:rPr>
        <w:t xml:space="preserve">Myanmar: A Personal History</w:t>
      </w:r>
      <w:r>
        <w:t xml:space="preserve">. Oxford University Press.</w:t>
      </w:r>
      <w:r>
        <w:t xml:space="preserve"> </w:t>
      </w:r>
    </w:p>
    <w:p>
      <w:pPr>
        <w:pStyle w:val="BodyText"/>
      </w:pPr>
      <w:r>
        <w:t xml:space="preserve">While this text is a memoir by the former UN Secretary-General, it remains a foundational text for any diplomat seeking to understand the cultural and political psyche of Myanmar. For the diplomat in Yangon, Thant’s insights provide a historical baseline for understanding the Burmese concept of sovereignty and the deep-seated suspicion of foreign interference. The book details the early years of independence and the gradual slide into isolationism.</w:t>
      </w:r>
    </w:p>
    <w:p>
      <w:pPr>
        <w:pStyle w:val="BodyText"/>
      </w:pPr>
      <w:r>
        <w:rPr>
          <w:bCs/>
          <w:b/>
        </w:rPr>
        <w:t xml:space="preserve">Relevance:</w:t>
      </w:r>
      <w:r>
        <w:t xml:space="preserve"> </w:t>
      </w:r>
      <w:r>
        <w:t xml:space="preserve">This source is crucial for understanding the "why" behind Myanmar's resistance to external pressure. It helps the diplomat navigate the delicate balance between asserting international norms and respecting local historical grievances, a daily challenge in Yangon's diplomatic circles.</w:t>
      </w:r>
    </w:p>
    <w:bookmarkEnd w:id="22"/>
    <w:bookmarkStart w:id="23" w:name="the-mechanics-of-sanctions-and-diplomacy"/>
    <w:p>
      <w:pPr>
        <w:pStyle w:val="Heading3"/>
      </w:pPr>
      <w:r>
        <w:t xml:space="preserve">2. The Mechanics of Sanctions and Diplomacy</w:t>
      </w:r>
    </w:p>
    <w:p>
      <w:pPr>
        <w:pStyle w:val="FirstParagraph"/>
      </w:pPr>
      <w:r>
        <w:t xml:space="preserve"> </w:t>
      </w:r>
      <w:r>
        <w:t xml:space="preserve">Callahan, W. P. (2003).</w:t>
      </w:r>
      <w:r>
        <w:t xml:space="preserve"> </w:t>
      </w:r>
      <w:r>
        <w:rPr>
          <w:iCs/>
          <w:i/>
        </w:rPr>
        <w:t xml:space="preserve">Sanctions and the Struggle for Democracy in Burma</w:t>
      </w:r>
      <w:r>
        <w:t xml:space="preserve">. Rowman &amp; Littlefield.</w:t>
      </w:r>
      <w:r>
        <w:t xml:space="preserve"> </w:t>
      </w:r>
    </w:p>
    <w:p>
      <w:pPr>
        <w:pStyle w:val="BodyText"/>
      </w:pPr>
      <w:r>
        <w:t xml:space="preserve">Callahan offers a rigorous analysis of the efficacy of economic sanctions as a tool of statecraft in Myanmar. The text argues that while sanctions were intended to pressure the military junta, they often inadvertently strengthened the regime's control over the economy while harming the civilian population.</w:t>
      </w:r>
    </w:p>
    <w:p>
      <w:pPr>
        <w:pStyle w:val="BodyText"/>
      </w:pPr>
      <w:r>
        <w:rPr>
          <w:bCs/>
          <w:b/>
        </w:rPr>
        <w:t xml:space="preserve">Relevance:</w:t>
      </w:r>
      <w:r>
        <w:t xml:space="preserve"> </w:t>
      </w:r>
      <w:r>
        <w:t xml:space="preserve">For the contemporary diplomat in Yangon, this work is essential for evaluating current policy frameworks. As the international community debates new sanctions following the 2021 coup, Callahan’s findings warn against blunt instruments that may exacerbate humanitarian crises in Yangon and beyond without achieving political concessions.</w:t>
      </w:r>
    </w:p>
    <w:bookmarkEnd w:id="23"/>
    <w:bookmarkStart w:id="24" w:name="the-2021-coup-and-diplomatic-crisis"/>
    <w:p>
      <w:pPr>
        <w:pStyle w:val="Heading3"/>
      </w:pPr>
      <w:r>
        <w:t xml:space="preserve">3. The 2021 Coup and Diplomatic Crisis</w:t>
      </w:r>
    </w:p>
    <w:p>
      <w:pPr>
        <w:pStyle w:val="FirstParagraph"/>
      </w:pPr>
      <w:r>
        <w:t xml:space="preserve"> </w:t>
      </w:r>
      <w:r>
        <w:t xml:space="preserve">The Diplomat. (2021).</w:t>
      </w:r>
      <w:r>
        <w:t xml:space="preserve"> </w:t>
      </w:r>
      <w:r>
        <w:rPr>
          <w:iCs/>
          <w:i/>
        </w:rPr>
        <w:t xml:space="preserve">Myanmar’s Coup: What It Means for the Region and the World</w:t>
      </w:r>
      <w:r>
        <w:t xml:space="preserve">. [Online Journal].</w:t>
      </w:r>
      <w:r>
        <w:t xml:space="preserve"> </w:t>
      </w:r>
    </w:p>
    <w:p>
      <w:pPr>
        <w:pStyle w:val="BodyText"/>
      </w:pPr>
      <w:r>
        <w:t xml:space="preserve">This collection of articles provides immediate, expert analysis of the February 2021 military coup. It covers the abrupt collapse of the quasi-civilian government and the subsequent diplomatic scramble by embassies in Yangon to protect citizens and maintain channels of communication.</w:t>
      </w:r>
    </w:p>
    <w:p>
      <w:pPr>
        <w:pStyle w:val="BodyText"/>
      </w:pPr>
      <w:r>
        <w:rPr>
          <w:bCs/>
          <w:b/>
        </w:rPr>
        <w:t xml:space="preserve">Relevance:</w:t>
      </w:r>
      <w:r>
        <w:t xml:space="preserve"> </w:t>
      </w:r>
      <w:r>
        <w:t xml:space="preserve">This source is vital for understanding the current operational reality. It highlights the shift from "engagement" to "crisis management." It details how diplomats in Yangon are now forced to operate in a hostile environment, dealing with arbitrary detentions, internet blackouts, and the fragmentation of the state.</w:t>
      </w:r>
    </w:p>
    <w:bookmarkEnd w:id="24"/>
    <w:bookmarkStart w:id="25" w:name="human-rights-and-the-rohingya-crisis"/>
    <w:p>
      <w:pPr>
        <w:pStyle w:val="Heading3"/>
      </w:pPr>
      <w:r>
        <w:t xml:space="preserve">4. Human Rights and the Rohingya Crisis</w:t>
      </w:r>
    </w:p>
    <w:p>
      <w:pPr>
        <w:pStyle w:val="FirstParagraph"/>
      </w:pPr>
      <w:r>
        <w:t xml:space="preserve"> </w:t>
      </w:r>
      <w:r>
        <w:t xml:space="preserve">Human Rights Watch. (2018).</w:t>
      </w:r>
      <w:r>
        <w:t xml:space="preserve"> </w:t>
      </w:r>
      <w:r>
        <w:rPr>
          <w:iCs/>
          <w:i/>
        </w:rPr>
        <w:t xml:space="preserve">“We Will Erase Them From This Land”: Crimes Against Humanity in Myanmar’s Rakhine State</w:t>
      </w:r>
      <w:r>
        <w:t xml:space="preserve">.</w:t>
      </w:r>
      <w:r>
        <w:t xml:space="preserve"> </w:t>
      </w:r>
    </w:p>
    <w:p>
      <w:pPr>
        <w:pStyle w:val="BodyText"/>
      </w:pPr>
      <w:r>
        <w:t xml:space="preserve">This report documents the systematic persecution of the Rohingya people. While the events occurred primarily in Rakhine State, the political and diplomatic fallout is centered in Yangon, where the military leadership resides and where foreign embassies are located.</w:t>
      </w:r>
    </w:p>
    <w:p>
      <w:pPr>
        <w:pStyle w:val="BodyText"/>
      </w:pPr>
      <w:r>
        <w:rPr>
          <w:bCs/>
          <w:b/>
        </w:rPr>
        <w:t xml:space="preserve">Relevance:</w:t>
      </w:r>
      <w:r>
        <w:t xml:space="preserve"> </w:t>
      </w:r>
      <w:r>
        <w:t xml:space="preserve">The Rohingya crisis is arguably the most significant human rights issue facing the diplomat in Yangon. This report provides the evidentiary basis for diplomatic pressure. It illustrates the difficulty of securing accountability from the military regime and the moral dilemmas faced by diplomats who must balance strategic interests with human rights advocacy.</w:t>
      </w:r>
    </w:p>
    <w:bookmarkEnd w:id="25"/>
    <w:bookmarkStart w:id="26" w:name="civil-society-and-track-ii-diplomacy"/>
    <w:p>
      <w:pPr>
        <w:pStyle w:val="Heading3"/>
      </w:pPr>
      <w:r>
        <w:t xml:space="preserve">5. Civil Society and Track II Diplomacy</w:t>
      </w:r>
    </w:p>
    <w:p>
      <w:pPr>
        <w:pStyle w:val="FirstParagraph"/>
      </w:pPr>
      <w:r>
        <w:t xml:space="preserve"> </w:t>
      </w:r>
      <w:r>
        <w:t xml:space="preserve">Win, M. (2019).</w:t>
      </w:r>
      <w:r>
        <w:t xml:space="preserve"> </w:t>
      </w:r>
      <w:r>
        <w:rPr>
          <w:iCs/>
          <w:i/>
        </w:rPr>
        <w:t xml:space="preserve">Myanmar’s Civil Society: Resilience and Resistance</w:t>
      </w:r>
      <w:r>
        <w:t xml:space="preserve">. International Crisis Group.</w:t>
      </w:r>
      <w:r>
        <w:t xml:space="preserve"> </w:t>
      </w:r>
    </w:p>
    <w:p>
      <w:pPr>
        <w:pStyle w:val="BodyText"/>
      </w:pPr>
      <w:r>
        <w:t xml:space="preserve">This report examines the vibrant civil society sector in Myanmar, which has grown significantly despite political repression. It highlights the role of NGOs, student groups, and religious organizations in advocating for democracy and peace.</w:t>
      </w:r>
    </w:p>
    <w:p>
      <w:pPr>
        <w:pStyle w:val="BodyText"/>
      </w:pPr>
      <w:r>
        <w:rPr>
          <w:bCs/>
          <w:b/>
        </w:rPr>
        <w:t xml:space="preserve">Relevance:</w:t>
      </w:r>
      <w:r>
        <w:t xml:space="preserve"> </w:t>
      </w:r>
      <w:r>
        <w:t xml:space="preserve">For the diplomat in Yangon, civil society is often the only reliable source of information and a key partner in development projects. This text underscores the importance of "Track II" diplomacy—engaging with non-state actors. It advises diplomats on how to support these groups without exposing them to undue risk from the military authorities.</w:t>
      </w:r>
    </w:p>
    <w:bookmarkEnd w:id="26"/>
    <w:bookmarkStart w:id="27" w:name="Xa34cbe7d9a660057b47c1a1b8b1949bf5182d35"/>
    <w:p>
      <w:pPr>
        <w:pStyle w:val="Heading3"/>
      </w:pPr>
      <w:r>
        <w:t xml:space="preserve">6. Economic Diplomacy and Foreign Investment</w:t>
      </w:r>
    </w:p>
    <w:p>
      <w:pPr>
        <w:pStyle w:val="FirstParagraph"/>
      </w:pPr>
      <w:r>
        <w:t xml:space="preserve"> </w:t>
      </w:r>
      <w:r>
        <w:t xml:space="preserve">Asian Development Bank. (2020).</w:t>
      </w:r>
      <w:r>
        <w:t xml:space="preserve"> </w:t>
      </w:r>
      <w:r>
        <w:rPr>
          <w:iCs/>
          <w:i/>
        </w:rPr>
        <w:t xml:space="preserve">Myanmar: Economic Monitor – Navigating Uncertainty</w:t>
      </w:r>
      <w:r>
        <w:t xml:space="preserve">.</w:t>
      </w:r>
      <w:r>
        <w:t xml:space="preserve"> </w:t>
      </w:r>
    </w:p>
    <w:p>
      <w:pPr>
        <w:pStyle w:val="BodyText"/>
      </w:pPr>
      <w:r>
        <w:t xml:space="preserve">This economic report analyzes Myanmar’s macroeconomic trends, focusing on the impact of political instability on foreign direct investment (FDI) and trade. It provides data on inflation, currency fluctuation, and the contraction of the private sector.</w:t>
      </w:r>
    </w:p>
    <w:p>
      <w:pPr>
        <w:pStyle w:val="BodyText"/>
      </w:pPr>
      <w:r>
        <w:rPr>
          <w:bCs/>
          <w:b/>
        </w:rPr>
        <w:t xml:space="preserve">Relevance:</w:t>
      </w:r>
      <w:r>
        <w:t xml:space="preserve"> </w:t>
      </w:r>
      <w:r>
        <w:t xml:space="preserve">Economic diplomacy is a core function of any embassy in Yangon. This report helps diplomats advise their home governments on the risks and opportunities of doing business in Myanmar. It also highlights the economic vulnerability of the population, which is a key factor in humanitarian aid negotiations.</w:t>
      </w:r>
    </w:p>
    <w:bookmarkEnd w:id="27"/>
    <w:bookmarkStart w:id="28" w:name="the-role-of-regional-powers"/>
    <w:p>
      <w:pPr>
        <w:pStyle w:val="Heading3"/>
      </w:pPr>
      <w:r>
        <w:t xml:space="preserve">7. The Role of Regional Powers</w:t>
      </w:r>
    </w:p>
    <w:p>
      <w:pPr>
        <w:pStyle w:val="FirstParagraph"/>
      </w:pPr>
      <w:r>
        <w:t xml:space="preserve"> </w:t>
      </w:r>
      <w:r>
        <w:t xml:space="preserve">ISEAS – Yusof Ishak Institute. (2022).</w:t>
      </w:r>
      <w:r>
        <w:t xml:space="preserve"> </w:t>
      </w:r>
      <w:r>
        <w:rPr>
          <w:iCs/>
          <w:i/>
        </w:rPr>
        <w:t xml:space="preserve">ASEAN’s Response to the Myanmar Crisis: A Collective Failure?</w:t>
      </w:r>
      <w:r>
        <w:t xml:space="preserve">.</w:t>
      </w:r>
      <w:r>
        <w:t xml:space="preserve"> </w:t>
      </w:r>
    </w:p>
    <w:p>
      <w:pPr>
        <w:pStyle w:val="BodyText"/>
      </w:pPr>
      <w:r>
        <w:t xml:space="preserve">This analysis critiques the Association of Southeast Asian Nations (ASEAN) for its inability to effectively address the crisis in Myanmar. It discusses the "Five-Point Consensus" and the reasons why it has failed to be implemented.</w:t>
      </w:r>
    </w:p>
    <w:p>
      <w:pPr>
        <w:pStyle w:val="BodyText"/>
      </w:pPr>
      <w:r>
        <w:rPr>
          <w:bCs/>
          <w:b/>
        </w:rPr>
        <w:t xml:space="preserve">Relevance:</w:t>
      </w:r>
      <w:r>
        <w:t xml:space="preserve"> </w:t>
      </w:r>
      <w:r>
        <w:t xml:space="preserve">Yangon is a hub for regional diplomacy. This text is essential for understanding the constraints placed on individual diplomats by their regional allies. It explains why countries like Thailand, China, and India often take different approaches to Myanmar than Western nations, complicating the diplomatic landscape in Yangon.</w:t>
      </w:r>
    </w:p>
    <w:bookmarkEnd w:id="28"/>
    <w:bookmarkStart w:id="29" w:name="cultural-competence-for-the-diplomat"/>
    <w:p>
      <w:pPr>
        <w:pStyle w:val="Heading3"/>
      </w:pPr>
      <w:r>
        <w:t xml:space="preserve">8. Cultural Competence for the Diplomat</w:t>
      </w:r>
    </w:p>
    <w:p>
      <w:pPr>
        <w:pStyle w:val="FirstParagraph"/>
      </w:pPr>
      <w:r>
        <w:t xml:space="preserve"> </w:t>
      </w:r>
      <w:r>
        <w:t xml:space="preserve">Smith, H. (2015).</w:t>
      </w:r>
      <w:r>
        <w:t xml:space="preserve"> </w:t>
      </w:r>
      <w:r>
        <w:rPr>
          <w:iCs/>
          <w:i/>
        </w:rPr>
        <w:t xml:space="preserve">Understanding Myanmar: Culture, Politics, and Society</w:t>
      </w:r>
      <w:r>
        <w:t xml:space="preserve">. Routledge.</w:t>
      </w:r>
      <w:r>
        <w:t xml:space="preserve"> </w:t>
      </w:r>
    </w:p>
    <w:p>
      <w:pPr>
        <w:pStyle w:val="BodyText"/>
      </w:pPr>
      <w:r>
        <w:t xml:space="preserve">This book provides a comprehensive overview of Burmese culture, including the influence of Theravada Buddhism, the importance of hierarchy, and the nuances of social interaction.</w:t>
      </w:r>
    </w:p>
    <w:p>
      <w:pPr>
        <w:pStyle w:val="BodyText"/>
      </w:pPr>
      <w:r>
        <w:rPr>
          <w:bCs/>
          <w:b/>
        </w:rPr>
        <w:t xml:space="preserve">Relevance:</w:t>
      </w:r>
      <w:r>
        <w:t xml:space="preserve"> </w:t>
      </w:r>
      <w:r>
        <w:t xml:space="preserve">Effective diplomacy in Yangon requires cultural sensitivity. This source helps diplomats avoid cultural faux pas and build trust with local counterparts. It emphasizes the importance of patience, indirect communication, and respect for tradition, which are critical skills for navigating the complex social fabric of Myanmar.</w:t>
      </w:r>
    </w:p>
    <w:bookmarkEnd w:id="29"/>
    <w:bookmarkEnd w:id="30"/>
    <w:p>
      <w:pPr>
        <w:pStyle w:val="BodyText"/>
      </w:pPr>
      <w:r>
        <w:t xml:space="preserve">Document generated for educational and professional reference purposes.</w:t>
      </w:r>
      <w:r>
        <w:br/>
      </w:r>
      <w:r>
        <w:t xml:space="preserve">Focus: Diplomatic Operations in Myanmar Yangon.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Diplomat in Myanmar Yangon</dc:title>
  <dc:creator/>
  <dc:language>en</dc:language>
  <cp:keywords/>
  <dcterms:created xsi:type="dcterms:W3CDTF">2026-08-07T09:47:39Z</dcterms:created>
  <dcterms:modified xsi:type="dcterms:W3CDTF">2026-08-07T09:47:39Z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