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Tashkent,</w:t>
      </w:r>
      <w:r>
        <w:t xml:space="preserve"> </w:t>
      </w:r>
      <w:r>
        <w:t xml:space="preserve">Uzbekistan</w:t>
      </w:r>
    </w:p>
    <w:bookmarkStart w:id="24" w:name="X6ea2e18c179d7c4a9b0a277807aaf856f934a1b"/>
    <w:p>
      <w:pPr>
        <w:pStyle w:val="Heading1"/>
      </w:pPr>
      <w:r>
        <w:t xml:space="preserve">Annotated Bibliography: The Role of the Diplomat in Tashkent, Uzbekistan</w:t>
      </w:r>
    </w:p>
    <w:p>
      <w:pPr>
        <w:pStyle w:val="FirstParagraph"/>
      </w:pPr>
      <w:r>
        <w:rPr>
          <w:bCs/>
          <w:b/>
        </w:rPr>
        <w:t xml:space="preserve">Introduction:</w:t>
      </w:r>
      <w:r>
        <w:t xml:space="preserve"> </w:t>
      </w:r>
      <w:r>
        <w:t xml:space="preserve">The following annotated bibliography compiles essential literature regarding the evolving role of the diplomat within the geopolitical landscape of Uzbekistan, specifically focusing on the capital city, Tashkent. Since the post-Soviet transition and the subsequent reforms under President Shavkat Mirziyoyev, Tashkent has emerged as a critical hub for Central Asian diplomacy. This collection explores themes of regional security, economic modernization, cultural heritage, and the specific challenges faced by foreign envoys operating in this complex environment.</w:t>
      </w:r>
    </w:p>
    <w:bookmarkStart w:id="20" w:name="regional-geopolitics-and-security"/>
    <w:p>
      <w:pPr>
        <w:pStyle w:val="Heading2"/>
      </w:pPr>
      <w:r>
        <w:t xml:space="preserve">Regional Geopolitics and Security</w:t>
      </w:r>
    </w:p>
    <w:p>
      <w:pPr>
        <w:pStyle w:val="FirstParagraph"/>
      </w:pPr>
      <w:r>
        <w:t xml:space="preserve">Allen, T. J. (2017).</w:t>
      </w:r>
      <w:r>
        <w:t xml:space="preserve"> </w:t>
      </w:r>
      <w:r>
        <w:rPr>
          <w:iCs/>
          <w:i/>
        </w:rPr>
        <w:t xml:space="preserve">Central Asia: A New History from the Mongol Devastations to the Twenty-First Century</w:t>
      </w:r>
      <w:r>
        <w:t xml:space="preserve">. University of California Press.</w:t>
      </w:r>
    </w:p>
    <w:p>
      <w:pPr>
        <w:pStyle w:val="BodyText"/>
      </w:pPr>
      <w:r>
        <w:t xml:space="preserve">This comprehensive historical text provides the necessary context for any diplomat stationed in Tashkent. Allen details the historical trajectory of Uzbekistan from the Mongol conquests through the Soviet era to its modern independence. For the contemporary diplomat, this work is invaluable for understanding the deep-seated cultural and political structures that influence current foreign policy. It highlights how Tashkent has historically served as a nexus of trade and power, a reality that modern diplomats must navigate when engaging with local stakeholders. The book elucidates the delicate balance of power between regional neighbors, offering insights into why Uzbekistan often adopts a cautious, multi-vector foreign policy.</w:t>
      </w:r>
    </w:p>
    <w:p>
      <w:pPr>
        <w:pStyle w:val="BodyText"/>
      </w:pPr>
      <w:r>
        <w:t xml:space="preserve">Kellner-Heinkele, B. (2018).</w:t>
      </w:r>
      <w:r>
        <w:t xml:space="preserve"> </w:t>
      </w:r>
      <w:r>
        <w:rPr>
          <w:iCs/>
          <w:i/>
        </w:rPr>
        <w:t xml:space="preserve">Uzbekistan: A Country Study</w:t>
      </w:r>
      <w:r>
        <w:t xml:space="preserve">. Federal Research Division, Library of Congress.</w:t>
      </w:r>
    </w:p>
    <w:p>
      <w:pPr>
        <w:pStyle w:val="BodyText"/>
      </w:pPr>
      <w:r>
        <w:t xml:space="preserve">While older editions exist, the updated analysis in this government publication remains a cornerstone for diplomatic research. It offers a granular look at the political structure of Uzbekistan, specifically the centralization of power in Tashkent. For a diplomat, this resource is critical for understanding the bureaucratic hierarchy and the decision-making processes within the Uzbek government. It provides factual data on security challenges, including border management and counter-terrorism efforts, which are primary concerns for international envoys. The text serves as a practical guide to the administrative realities of conducting statecraft in the region.</w:t>
      </w:r>
    </w:p>
    <w:bookmarkEnd w:id="20"/>
    <w:bookmarkStart w:id="21" w:name="economic-diplomacy-and-modernization"/>
    <w:p>
      <w:pPr>
        <w:pStyle w:val="Heading2"/>
      </w:pPr>
      <w:r>
        <w:t xml:space="preserve">Economic Diplomacy and Modernization</w:t>
      </w:r>
    </w:p>
    <w:p>
      <w:pPr>
        <w:pStyle w:val="FirstParagraph"/>
      </w:pPr>
      <w:r>
        <w:t xml:space="preserve">World Bank. (2021).</w:t>
      </w:r>
      <w:r>
        <w:t xml:space="preserve"> </w:t>
      </w:r>
      <w:r>
        <w:rPr>
          <w:iCs/>
          <w:i/>
        </w:rPr>
        <w:t xml:space="preserve">Uzbekistan Economic Update: Accelerating Reforms for Sustainable Growth</w:t>
      </w:r>
      <w:r>
        <w:t xml:space="preserve">. World Bank Group.</w:t>
      </w:r>
    </w:p>
    <w:p>
      <w:pPr>
        <w:pStyle w:val="BodyText"/>
      </w:pPr>
      <w:r>
        <w:t xml:space="preserve">Economic diplomacy is a primary function of modern embassies in Tashkent. This report by the World Bank analyzes the structural reforms implemented by the Uzbek government to liberalize its economy. It details the shift from a closed, Soviet-style economy to a more market-oriented system. For diplomats, this document is essential for identifying investment opportunities and understanding the regulatory environment. It highlights the government's focus on infrastructure development in Tashkent and the broader region, providing a roadmap for foreign aid and trade negotiations. The report underscores the importance of transparency and rule of law, key issues that diplomats must address in their bilateral engagements.</w:t>
      </w:r>
    </w:p>
    <w:p>
      <w:pPr>
        <w:pStyle w:val="BodyText"/>
      </w:pPr>
      <w:r>
        <w:t xml:space="preserve">International Monetary Fund. (2022).</w:t>
      </w:r>
      <w:r>
        <w:t xml:space="preserve"> </w:t>
      </w:r>
      <w:r>
        <w:rPr>
          <w:iCs/>
          <w:i/>
        </w:rPr>
        <w:t xml:space="preserve">Uzbekistan: Staff Report for the 2022 Article IV Consultation</w:t>
      </w:r>
      <w:r>
        <w:t xml:space="preserve">. IMF.</w:t>
      </w:r>
    </w:p>
    <w:p>
      <w:pPr>
        <w:pStyle w:val="BodyText"/>
      </w:pPr>
      <w:r>
        <w:t xml:space="preserve">This technical report offers a rigorous assessment of Uzbekistan's macroeconomic policies. It is particularly relevant for diplomats involved in financial negotiations or trade agreements. The IMF report discusses currency reforms, fiscal policy, and the management of external debt. For a diplomat in Tashkent, understanding these economic fundamentals is crucial for advising home governments on risk and opportunity. The document also touches upon social safety nets and labor market reforms, which are increasingly important topics in diplomatic discourse regarding human rights and social stability in Uzbekistan.</w:t>
      </w:r>
    </w:p>
    <w:bookmarkEnd w:id="21"/>
    <w:bookmarkStart w:id="22" w:name="cultural-heritage-and-soft-power"/>
    <w:p>
      <w:pPr>
        <w:pStyle w:val="Heading2"/>
      </w:pPr>
      <w:r>
        <w:t xml:space="preserve">Cultural Heritage and Soft Power</w:t>
      </w:r>
    </w:p>
    <w:p>
      <w:pPr>
        <w:pStyle w:val="FirstParagraph"/>
      </w:pPr>
      <w:r>
        <w:t xml:space="preserve">Allworth, E. (2005).</w:t>
      </w:r>
      <w:r>
        <w:t xml:space="preserve"> </w:t>
      </w:r>
      <w:r>
        <w:rPr>
          <w:iCs/>
          <w:i/>
        </w:rPr>
        <w:t xml:space="preserve">The Modern Uzbeks: From the Fourteenth Century to the Present: A Cultural History</w:t>
      </w:r>
      <w:r>
        <w:t xml:space="preserve">. Hoover Institution Press.</w:t>
      </w:r>
    </w:p>
    <w:p>
      <w:pPr>
        <w:pStyle w:val="BodyText"/>
      </w:pPr>
      <w:r>
        <w:t xml:space="preserve">Effective diplomacy requires cultural competence. Allworth’s seminal work provides a deep dive into the Uzbek identity, language, and traditions. For a diplomat in Tashkent, this book is indispensable for understanding the social fabric of the host country. It explores the tension between modernization and tradition, a dynamic that is highly visible in Tashkent’s urban development and social policies. The text helps diplomats navigate cultural sensitivities, religious practices, and historical narratives that shape public opinion. By understanding the Uzbek perspective on their own history, diplomats can build stronger, more respectful relationships with local counterparts.</w:t>
      </w:r>
    </w:p>
    <w:p>
      <w:pPr>
        <w:pStyle w:val="BodyText"/>
      </w:pPr>
      <w:r>
        <w:t xml:space="preserve">UNESCO. (2019).</w:t>
      </w:r>
      <w:r>
        <w:t xml:space="preserve"> </w:t>
      </w:r>
      <w:r>
        <w:rPr>
          <w:iCs/>
          <w:i/>
        </w:rPr>
        <w:t xml:space="preserve">Uzbekistan: Safeguarding the Silk Road Heritage</w:t>
      </w:r>
      <w:r>
        <w:t xml:space="preserve">. UNESCO Publishing.</w:t>
      </w:r>
    </w:p>
    <w:p>
      <w:pPr>
        <w:pStyle w:val="BodyText"/>
      </w:pPr>
      <w:r>
        <w:t xml:space="preserve">Tashkent and the broader Uzbek region are rich in Silk Road heritage, which is a significant tool for soft power diplomacy. This UNESCO publication examines the preservation efforts of historical sites and the role of cultural heritage in national identity. For diplomats, this resource is relevant for cultural exchange programs and tourism diplomacy. It highlights the collaborative efforts between Uzbekistan and international organizations, providing a framework for potential partnerships. The document also addresses the challenges of urbanization in Tashkent and its impact on historical preservation, a topic of interest for diplomats focused on sustainable development.</w:t>
      </w:r>
    </w:p>
    <w:bookmarkEnd w:id="22"/>
    <w:bookmarkStart w:id="23" w:name="human-rights-and-social-reform"/>
    <w:p>
      <w:pPr>
        <w:pStyle w:val="Heading2"/>
      </w:pPr>
      <w:r>
        <w:t xml:space="preserve">Human Rights and Social Reform</w:t>
      </w:r>
    </w:p>
    <w:p>
      <w:pPr>
        <w:pStyle w:val="FirstParagraph"/>
      </w:pPr>
      <w:r>
        <w:t xml:space="preserve">Human Rights Watch. (2023).</w:t>
      </w:r>
      <w:r>
        <w:t xml:space="preserve"> </w:t>
      </w:r>
      <w:r>
        <w:rPr>
          <w:iCs/>
          <w:i/>
        </w:rPr>
        <w:t xml:space="preserve">World Report 2023: Events of 2022 in Uzbekistan</w:t>
      </w:r>
      <w:r>
        <w:t xml:space="preserve">. Human Rights Watch.</w:t>
      </w:r>
    </w:p>
    <w:p>
      <w:pPr>
        <w:pStyle w:val="BodyText"/>
      </w:pPr>
      <w:r>
        <w:t xml:space="preserve">Human rights are a central component of modern diplomatic engagement. This annual report provides a critical assessment of the human rights situation in Uzbekistan, including labor rights, freedom of expression, and judicial independence. For diplomats, this document is essential for formulating policy positions and engaging in constructive dialogue with the Uzbek government. It highlights both the progress made in recent years and the persistent challenges that remain. The report offers specific case studies and recommendations, providing diplomats with concrete talking points for bilateral meetings in Tashkent.</w:t>
      </w:r>
    </w:p>
    <w:p>
      <w:pPr>
        <w:pStyle w:val="BodyText"/>
      </w:pPr>
      <w:r>
        <w:t xml:space="preserve">Freedom House. (2022).</w:t>
      </w:r>
      <w:r>
        <w:t xml:space="preserve"> </w:t>
      </w:r>
      <w:r>
        <w:rPr>
          <w:iCs/>
          <w:i/>
        </w:rPr>
        <w:t xml:space="preserve">Nations in Transit 2022: Uzbekistan</w:t>
      </w:r>
      <w:r>
        <w:t xml:space="preserve">. Freedom House.</w:t>
      </w:r>
    </w:p>
    <w:p>
      <w:pPr>
        <w:pStyle w:val="BodyText"/>
      </w:pPr>
      <w:r>
        <w:t xml:space="preserve">This report offers a quantitative and qualitative analysis of democratic governance in Uzbekistan. It evaluates the country’s performance in categories such as electoral processes, civil society, and media freedom. For diplomats, this data is crucial for understanding the political climate and the space available for civil society engagement. The report provides a comparative perspective, placing Uzbekistan’s reforms in the context of other transitional democracies. It serves as a valuable resource for diplomats seeking to support democratic institutions and promote good governance in Tashkent.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Tashkent, Uzbekistan</dc:title>
  <dc:creator/>
  <dc:language>en</dc:language>
  <cp:keywords/>
  <dcterms:created xsi:type="dcterms:W3CDTF">2026-08-06T23:56:07Z</dcterms:created>
  <dcterms:modified xsi:type="dcterms:W3CDTF">2026-08-06T23:56:07Z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