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Frankfurt,</w:t>
      </w:r>
      <w:r>
        <w:t xml:space="preserve"> </w:t>
      </w:r>
      <w:r>
        <w:t xml:space="preserve">Germany</w:t>
      </w:r>
    </w:p>
    <w:bookmarkStart w:id="24" w:name="X1574e233eb7445d74f914b4c31b39ea66e9e0e1"/>
    <w:p>
      <w:pPr>
        <w:pStyle w:val="Heading1"/>
      </w:pPr>
      <w:r>
        <w:t xml:space="preserve">Annotated Bibliography: The Role and Regulation of the Doctor General Practitioner in Germany Frankfurt</w:t>
      </w:r>
    </w:p>
    <w:p>
      <w:pPr>
        <w:pStyle w:val="FirstParagraph"/>
      </w:pPr>
      <w:r>
        <w:t xml:space="preserve">This annotated bibliography compiles essential resources regarding the practice, regulation, and patient experience of the</w:t>
      </w:r>
      <w:r>
        <w:t xml:space="preserve"> </w:t>
      </w:r>
      <w:r>
        <w:rPr>
          <w:bCs/>
          <w:b/>
        </w:rPr>
        <w:t xml:space="preserve">Doctor General Practitioner</w:t>
      </w:r>
      <w:r>
        <w:t xml:space="preserve"> </w:t>
      </w:r>
      <w:r>
        <w:t xml:space="preserve">(Hausarzt) within the specific context of</w:t>
      </w:r>
      <w:r>
        <w:t xml:space="preserve"> </w:t>
      </w:r>
      <w:r>
        <w:rPr>
          <w:bCs/>
          <w:b/>
        </w:rPr>
        <w:t xml:space="preserve">Germany Frankfurt</w:t>
      </w:r>
      <w:r>
        <w:t xml:space="preserve">. Frankfurt am Main, as a major financial hub and diverse metropolitan area in Hesse, presents unique challenges and opportunities for primary care. The following entries examine the statutory health insurance framework, the specific demographics of Frankfurt, the integration of digital health, and the critical shortage of medical personnel affecting the region. These sources provide a comprehensive overview for understanding how a general practitioner operates within the German healthcare system, specifically tailored to the urban environment of Frankfurt.</w:t>
      </w:r>
    </w:p>
    <w:bookmarkStart w:id="20" w:name="X45ece82b558936b99373fc2efe9930e4d2b1d1b"/>
    <w:p>
      <w:pPr>
        <w:pStyle w:val="Heading2"/>
      </w:pPr>
      <w:r>
        <w:t xml:space="preserve">Regulatory Framework and Professional Standards</w:t>
      </w:r>
    </w:p>
    <w:p>
      <w:pPr>
        <w:pStyle w:val="FirstParagraph"/>
      </w:pPr>
      <w:r>
        <w:t xml:space="preserve">Bundesärztekammer (BÄK). (2021).</w:t>
      </w:r>
      <w:r>
        <w:t xml:space="preserve"> </w:t>
      </w:r>
      <w:r>
        <w:rPr>
          <w:iCs/>
          <w:i/>
        </w:rPr>
        <w:t xml:space="preserve">Musterverordnung über die Weiterbildung zur Fachärztlischen Tätigkeit in der Fachrichtung Allgemeinmedizin</w:t>
      </w:r>
      <w:r>
        <w:t xml:space="preserve"> </w:t>
      </w:r>
      <w:r>
        <w:t xml:space="preserve">[Model Ordinance on Specialist Training in General Practice]. Bonn: BÄK.</w:t>
      </w:r>
    </w:p>
    <w:p>
      <w:pPr>
        <w:pStyle w:val="BodyText"/>
      </w:pPr>
      <w:r>
        <w:t xml:space="preserve">This document outlines the mandatory training requirements for becoming a certified</w:t>
      </w:r>
      <w:r>
        <w:t xml:space="preserve"> </w:t>
      </w:r>
      <w:r>
        <w:rPr>
          <w:bCs/>
          <w:b/>
        </w:rPr>
        <w:t xml:space="preserve">Doctor General Practitioner</w:t>
      </w:r>
      <w:r>
        <w:t xml:space="preserve"> </w:t>
      </w:r>
      <w:r>
        <w:t xml:space="preserve">in Germany. It details the five-year specialization process required to practice as a "Facharzt für Allgemeinmedizin." For a practitioner in</w:t>
      </w:r>
      <w:r>
        <w:t xml:space="preserve"> </w:t>
      </w:r>
      <w:r>
        <w:rPr>
          <w:bCs/>
          <w:b/>
        </w:rPr>
        <w:t xml:space="preserve">Germany Frankfurt</w:t>
      </w:r>
      <w:r>
        <w:t xml:space="preserve">, this regulation is the foundational legal standard. It ensures that general practitioners possess the broad diagnostic skills necessary to handle the diverse patient population found in a cosmopolitan city like Frankfurt. The annotation highlights that without this specific certification, a physician cannot claim the specialist status required for certain reimbursements within the German statutory health insurance system.</w:t>
      </w:r>
    </w:p>
    <w:p>
      <w:pPr>
        <w:pStyle w:val="BodyText"/>
      </w:pPr>
      <w:r>
        <w:t xml:space="preserve">Kassenzusammenschluss Frankfurt e.V. (KZF). (2023).</w:t>
      </w:r>
      <w:r>
        <w:t xml:space="preserve"> </w:t>
      </w:r>
      <w:r>
        <w:rPr>
          <w:iCs/>
          <w:i/>
        </w:rPr>
        <w:t xml:space="preserve">Leitlinien und Qualitätsstandards für Hausarztpraxen in Frankfurt am Main</w:t>
      </w:r>
      <w:r>
        <w:t xml:space="preserve"> </w:t>
      </w:r>
      <w:r>
        <w:t xml:space="preserve">[Guidelines and Quality Standards for General Practices in Frankfurt]. Frankfurt am Main: KZF.</w:t>
      </w:r>
    </w:p>
    <w:p>
      <w:pPr>
        <w:pStyle w:val="BodyText"/>
      </w:pPr>
      <w:r>
        <w:t xml:space="preserve">The Kassenzusammenschluss Frankfurt (KZF) is the local association representing contract physicians in the region. This report provides specific operational guidelines for</w:t>
      </w:r>
      <w:r>
        <w:t xml:space="preserve"> </w:t>
      </w:r>
      <w:r>
        <w:rPr>
          <w:bCs/>
          <w:b/>
        </w:rPr>
        <w:t xml:space="preserve">Doctor General Practitioner</w:t>
      </w:r>
      <w:r>
        <w:t xml:space="preserve"> </w:t>
      </w:r>
      <w:r>
        <w:t xml:space="preserve">offices in</w:t>
      </w:r>
      <w:r>
        <w:t xml:space="preserve"> </w:t>
      </w:r>
      <w:r>
        <w:rPr>
          <w:bCs/>
          <w:b/>
        </w:rPr>
        <w:t xml:space="preserve">Germany Frankfurt</w:t>
      </w:r>
      <w:r>
        <w:t xml:space="preserve">. It addresses local billing codes, documentation requirements, and quality assurance measures specific to the Frankfurt health authority. This source is critical for understanding the administrative burden placed on general practitioners in this specific city. It illustrates how national German healthcare laws are implemented locally, affecting appointment scheduling, patient intake, and the financial viability of a practice in the high-cost environment of Frankfurt.</w:t>
      </w:r>
    </w:p>
    <w:bookmarkEnd w:id="20"/>
    <w:bookmarkStart w:id="21" w:name="demographics-and-urban-health-challenges"/>
    <w:p>
      <w:pPr>
        <w:pStyle w:val="Heading2"/>
      </w:pPr>
      <w:r>
        <w:t xml:space="preserve">Demographics and Urban Health Challenges</w:t>
      </w:r>
    </w:p>
    <w:p>
      <w:pPr>
        <w:pStyle w:val="FirstParagraph"/>
      </w:pPr>
      <w:r>
        <w:t xml:space="preserve">Gesundheitsamt der Stadt Frankfurt am Main. (2022).</w:t>
      </w:r>
      <w:r>
        <w:t xml:space="preserve"> </w:t>
      </w:r>
      <w:r>
        <w:rPr>
          <w:iCs/>
          <w:i/>
        </w:rPr>
        <w:t xml:space="preserve">Frankfurter Gesundheitsbericht 2022: Primärversorgung in einer Metropole</w:t>
      </w:r>
      <w:r>
        <w:t xml:space="preserve"> </w:t>
      </w:r>
      <w:r>
        <w:t xml:space="preserve">[Frankfurt Health Report 2022: Primary Care in a Metropolis]. Frankfurt am Main: City of Frankfurt.</w:t>
      </w:r>
    </w:p>
    <w:p>
      <w:pPr>
        <w:pStyle w:val="BodyText"/>
      </w:pPr>
      <w:r>
        <w:t xml:space="preserve">This official city report analyzes the state of public health in</w:t>
      </w:r>
      <w:r>
        <w:t xml:space="preserve"> </w:t>
      </w:r>
      <w:r>
        <w:rPr>
          <w:bCs/>
          <w:b/>
        </w:rPr>
        <w:t xml:space="preserve">Germany Frankfurt</w:t>
      </w:r>
      <w:r>
        <w:t xml:space="preserve">, with a dedicated section on primary care access. It highlights the disparity in the availability of</w:t>
      </w:r>
      <w:r>
        <w:t xml:space="preserve"> </w:t>
      </w:r>
      <w:r>
        <w:rPr>
          <w:bCs/>
          <w:b/>
        </w:rPr>
        <w:t xml:space="preserve">Doctor General Practitioner</w:t>
      </w:r>
      <w:r>
        <w:t xml:space="preserve"> </w:t>
      </w:r>
      <w:r>
        <w:t xml:space="preserve">services between affluent districts (such as Westend) and densely populated, socio-economically challenged areas (such as Nordend or Ostend). The data reveals that while Frankfurt is a wealthy city, the distribution of general practitioners is uneven. This source is vital for understanding the social determinants of health that a general practitioner in Frankfurt must navigate, including language barriers due to the high migrant population and the specific health needs of an aging urban demographic.</w:t>
      </w:r>
    </w:p>
    <w:p>
      <w:pPr>
        <w:pStyle w:val="BodyText"/>
      </w:pPr>
      <w:r>
        <w:t xml:space="preserve">Institut für Gesundheitsökonomie und Klinische Epidemiologie (IGKE). (2021).</w:t>
      </w:r>
      <w:r>
        <w:t xml:space="preserve"> </w:t>
      </w:r>
      <w:r>
        <w:rPr>
          <w:iCs/>
          <w:i/>
        </w:rPr>
        <w:t xml:space="preserve">Arztmangel in Ballungsräumen: Der Fall Frankfurt am Main</w:t>
      </w:r>
      <w:r>
        <w:t xml:space="preserve"> </w:t>
      </w:r>
      <w:r>
        <w:t xml:space="preserve">[Doctor Shortage in Metropolitan Areas: The Case of Frankfurt am Main]. Journal of Health Economics, 15(3), 112-129.</w:t>
      </w:r>
    </w:p>
    <w:p>
      <w:pPr>
        <w:pStyle w:val="BodyText"/>
      </w:pPr>
      <w:r>
        <w:t xml:space="preserve">This academic article investigates the acute shortage of</w:t>
      </w:r>
      <w:r>
        <w:t xml:space="preserve"> </w:t>
      </w:r>
      <w:r>
        <w:rPr>
          <w:bCs/>
          <w:b/>
        </w:rPr>
        <w:t xml:space="preserve">Doctor General Practitioner</w:t>
      </w:r>
      <w:r>
        <w:t xml:space="preserve"> </w:t>
      </w:r>
      <w:r>
        <w:t xml:space="preserve">roles in major German cities, using</w:t>
      </w:r>
      <w:r>
        <w:t xml:space="preserve"> </w:t>
      </w:r>
      <w:r>
        <w:rPr>
          <w:bCs/>
          <w:b/>
        </w:rPr>
        <w:t xml:space="preserve">Germany Frankfurt</w:t>
      </w:r>
      <w:r>
        <w:t xml:space="preserve"> </w:t>
      </w:r>
      <w:r>
        <w:t xml:space="preserve">as a primary case study. It argues that the high cost of living and commercial real estate in Frankfurt discourages young physicians from establishing independent practices. The study suggests that this shortage leads to longer waiting times and increased reliance on emergency rooms for non-urgent care. For anyone studying the healthcare infrastructure of Frankfurt, this paper provides empirical evidence of the systemic pressures facing general practitioners, explaining why many patients struggle to find a "Hausarzt" in the city center.</w:t>
      </w:r>
    </w:p>
    <w:bookmarkEnd w:id="21"/>
    <w:bookmarkStart w:id="22" w:name="X77595d76ec1fa6a69ac4b8903a31092d1569666"/>
    <w:p>
      <w:pPr>
        <w:pStyle w:val="Heading2"/>
      </w:pPr>
      <w:r>
        <w:t xml:space="preserve">Digitalization and Modern Practice Management</w:t>
      </w:r>
    </w:p>
    <w:p>
      <w:pPr>
        <w:pStyle w:val="FirstParagraph"/>
      </w:pPr>
      <w:r>
        <w:t xml:space="preserve">Telematikinfrastruktur Deutschland (TI). (2023).</w:t>
      </w:r>
      <w:r>
        <w:t xml:space="preserve"> </w:t>
      </w:r>
      <w:r>
        <w:rPr>
          <w:iCs/>
          <w:i/>
        </w:rPr>
        <w:t xml:space="preserve">Implementierungsstatus der elektronischen Patientenakte in Hessen</w:t>
      </w:r>
      <w:r>
        <w:t xml:space="preserve"> </w:t>
      </w:r>
      <w:r>
        <w:t xml:space="preserve">[Implementation Status of the Electronic Health Record in Hesse]. Berlin: TI.</w:t>
      </w:r>
    </w:p>
    <w:p>
      <w:pPr>
        <w:pStyle w:val="BodyText"/>
      </w:pPr>
      <w:r>
        <w:t xml:space="preserve">This report details the rollout of the German Telematics Infrastructure (TI), which is crucial for modern</w:t>
      </w:r>
      <w:r>
        <w:t xml:space="preserve"> </w:t>
      </w:r>
      <w:r>
        <w:rPr>
          <w:bCs/>
          <w:b/>
        </w:rPr>
        <w:t xml:space="preserve">Doctor General Practitioner</w:t>
      </w:r>
      <w:r>
        <w:t xml:space="preserve"> </w:t>
      </w:r>
      <w:r>
        <w:t xml:space="preserve">workflows. Since Frankfurt is located in the state of Hesse, this document outlines the specific digital tools available to physicians in the region, such as the electronic health record (ePA) and digital prescriptions. The annotation notes that Frankfurt is often a pilot region for digital health innovations due to its proximity to major tech and insurance hubs. Understanding this source is essential for grasping how a general practitioner in Frankfurt manages patient data securely and efficiently in compliance with strict German data privacy laws (GDPR).</w:t>
      </w:r>
    </w:p>
    <w:p>
      <w:pPr>
        <w:pStyle w:val="BodyText"/>
      </w:pPr>
      <w:r>
        <w:t xml:space="preserve">Deutsche Gesellschaft für Allgemeinmedizin und Familienmedizin (DEGAM). (2022).</w:t>
      </w:r>
      <w:r>
        <w:t xml:space="preserve"> </w:t>
      </w:r>
      <w:r>
        <w:rPr>
          <w:iCs/>
          <w:i/>
        </w:rPr>
        <w:t xml:space="preserve">Digitale Gesundheitsanwendungen (DiGA) in der hausärztlichen Praxis</w:t>
      </w:r>
      <w:r>
        <w:t xml:space="preserve"> </w:t>
      </w:r>
      <w:r>
        <w:t xml:space="preserve">[Digital Health Applications in General Practice]. DEGAM Journal, 8(2), 45-58.</w:t>
      </w:r>
    </w:p>
    <w:p>
      <w:pPr>
        <w:pStyle w:val="BodyText"/>
      </w:pPr>
      <w:r>
        <w:t xml:space="preserve">The DEGAM is the leading professional association for general practitioners in Germany. This article discusses the integration of Digital Health Applications (DiGA) into daily practice. For a</w:t>
      </w:r>
      <w:r>
        <w:t xml:space="preserve"> </w:t>
      </w:r>
      <w:r>
        <w:rPr>
          <w:bCs/>
          <w:b/>
        </w:rPr>
        <w:t xml:space="preserve">Doctor General Practitioner</w:t>
      </w:r>
      <w:r>
        <w:t xml:space="preserve"> </w:t>
      </w:r>
      <w:r>
        <w:t xml:space="preserve">in</w:t>
      </w:r>
      <w:r>
        <w:t xml:space="preserve"> </w:t>
      </w:r>
      <w:r>
        <w:rPr>
          <w:bCs/>
          <w:b/>
        </w:rPr>
        <w:t xml:space="preserve">Germany Frankfurt</w:t>
      </w:r>
      <w:r>
        <w:t xml:space="preserve">, where patients are often tech-savvy and expect modern service levels, the use of apps for diabetes management, mental health, and telemedicine is increasingly common. This source explains the regulatory approval process for these apps and how they can be prescribed by general practitioners. It highlights the shift towards a hybrid model of care in Frankfurt, blending traditional face-to-face consultations with digital monitoring tools.</w:t>
      </w:r>
    </w:p>
    <w:bookmarkEnd w:id="22"/>
    <w:bookmarkStart w:id="23" w:name="Xa34cb72686ff8de4296b79bdaa340d321345259"/>
    <w:p>
      <w:pPr>
        <w:pStyle w:val="Heading2"/>
      </w:pPr>
      <w:r>
        <w:t xml:space="preserve">Patient Experience and Cultural Competence</w:t>
      </w:r>
    </w:p>
    <w:p>
      <w:pPr>
        <w:pStyle w:val="FirstParagraph"/>
      </w:pPr>
      <w:r>
        <w:t xml:space="preserve">AOK Hessen. (2023).</w:t>
      </w:r>
      <w:r>
        <w:t xml:space="preserve"> </w:t>
      </w:r>
      <w:r>
        <w:rPr>
          <w:iCs/>
          <w:i/>
        </w:rPr>
        <w:t xml:space="preserve">Patientenzufriedenheit in der vertragsärztlichen Versorgung: Ergebnisse aus Frankfurt am Main</w:t>
      </w:r>
      <w:r>
        <w:t xml:space="preserve"> </w:t>
      </w:r>
      <w:r>
        <w:t xml:space="preserve">[Patient Satisfaction in Contractual Medical Care: Results from Frankfurt am Main]. Wiesbaden: AOK Hessen.</w:t>
      </w:r>
    </w:p>
    <w:p>
      <w:pPr>
        <w:pStyle w:val="BodyText"/>
      </w:pPr>
      <w:r>
        <w:t xml:space="preserve">As one of the largest health insurers in the region, AOK Hessen conducts regular surveys on patient satisfaction. This report focuses specifically on</w:t>
      </w:r>
      <w:r>
        <w:t xml:space="preserve"> </w:t>
      </w:r>
      <w:r>
        <w:rPr>
          <w:bCs/>
          <w:b/>
        </w:rPr>
        <w:t xml:space="preserve">Germany Frankfurt</w:t>
      </w:r>
      <w:r>
        <w:t xml:space="preserve"> </w:t>
      </w:r>
      <w:r>
        <w:t xml:space="preserve">and evaluates how patients perceive their</w:t>
      </w:r>
      <w:r>
        <w:t xml:space="preserve"> </w:t>
      </w:r>
      <w:r>
        <w:rPr>
          <w:bCs/>
          <w:b/>
        </w:rPr>
        <w:t xml:space="preserve">Doctor General Practitioner</w:t>
      </w:r>
      <w:r>
        <w:t xml:space="preserve">. Key findings indicate that while medical competence is rated highly, communication skills and appointment availability are frequent pain points. The report also emphasizes the need for cultural competence, noting that general practitioners in Frankfurt must be adept at communicating with patients from over 180 different nationalities. This source is invaluable for understanding the "soft skills" required to succeed as a general practitioner in this multicultural urban environment.</w:t>
      </w:r>
    </w:p>
    <w:p>
      <w:pPr>
        <w:pStyle w:val="BodyText"/>
      </w:pPr>
      <w:r>
        <w:t xml:space="preserve">Bundesverband der Hausärzte (BVH). (2022).</w:t>
      </w:r>
      <w:r>
        <w:t xml:space="preserve"> </w:t>
      </w:r>
      <w:r>
        <w:rPr>
          <w:iCs/>
          <w:i/>
        </w:rPr>
        <w:t xml:space="preserve">Die Zukunft der Hausarztpraxis: Modelle der sektorenübergreifenden Versorgung</w:t>
      </w:r>
      <w:r>
        <w:t xml:space="preserve"> </w:t>
      </w:r>
      <w:r>
        <w:t xml:space="preserve">[The Future of General Practice: Models of Cross-Sectoral Care]. Berlin: BVH.</w:t>
      </w:r>
    </w:p>
    <w:p>
      <w:pPr>
        <w:pStyle w:val="BodyText"/>
      </w:pPr>
      <w:r>
        <w:t xml:space="preserve">The Federal Association of General Practitioners (BVH) explores new care models that integrate primary care with hospital and nursing services. This document is particularly relevant for</w:t>
      </w:r>
      <w:r>
        <w:t xml:space="preserve"> </w:t>
      </w:r>
      <w:r>
        <w:rPr>
          <w:bCs/>
          <w:b/>
        </w:rPr>
        <w:t xml:space="preserve">Germany Frankfurt</w:t>
      </w:r>
      <w:r>
        <w:t xml:space="preserve">, where several "Hausarztzentrierte Versorgung" (HCV) models are being tested. These models position the</w:t>
      </w:r>
      <w:r>
        <w:t xml:space="preserve"> </w:t>
      </w:r>
      <w:r>
        <w:rPr>
          <w:bCs/>
          <w:b/>
        </w:rPr>
        <w:t xml:space="preserve">Doctor General Practitioner</w:t>
      </w:r>
      <w:r>
        <w:t xml:space="preserve"> </w:t>
      </w:r>
      <w:r>
        <w:t xml:space="preserve">as the central coordinator of a patient's health journey, reducing fragmentation between specialists and hospitals. The annotation highlights that Frankfurt is a testing ground for these integrated care networks, offering general practitioners new opportunities for collaboration but also requiring them to adapt to more complex care coordination responsibilities.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Frankfurt, Germany</dc:title>
  <dc:creator/>
  <dc:language>en</dc:language>
  <cp:keywords/>
  <dcterms:created xsi:type="dcterms:W3CDTF">2026-08-07T02:15:11Z</dcterms:created>
  <dcterms:modified xsi:type="dcterms:W3CDTF">2026-08-07T02:15:11Z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