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Indonesia</w:t>
      </w:r>
      <w:r>
        <w:t xml:space="preserve"> </w:t>
      </w:r>
      <w:r>
        <w:t xml:space="preserve">Jakarta</w:t>
      </w:r>
    </w:p>
    <w:bookmarkStart w:id="21" w:name="annotated-bibliography"/>
    <w:p>
      <w:pPr>
        <w:pStyle w:val="Heading1"/>
      </w:pPr>
      <w:r>
        <w:t xml:space="preserve">Annotated Bibliography</w:t>
      </w:r>
    </w:p>
    <w:bookmarkStart w:id="20" w:name="Xe2b95a68456f98b63eb3ca6114fe9733b7dc940"/>
    <w:p>
      <w:pPr>
        <w:pStyle w:val="Heading2"/>
      </w:pPr>
      <w:r>
        <w:t xml:space="preserve">The Role and Challenges of the Doctor General Practitioner in Indonesia Jakarta</w:t>
      </w:r>
    </w:p>
    <w:p>
      <w:pPr>
        <w:pStyle w:val="FirstParagraph"/>
      </w:pPr>
      <w:r>
        <w:rPr>
          <w:bCs/>
          <w:b/>
        </w:rPr>
        <w:t xml:space="preserve">Subject:</w:t>
      </w:r>
      <w:r>
        <w:t xml:space="preserve"> </w:t>
      </w:r>
      <w:r>
        <w:t xml:space="preserve">Healthcare Systems, Primary Care, Medical Workforce</w:t>
      </w:r>
    </w:p>
    <w:p>
      <w:pPr>
        <w:pStyle w:val="BodyText"/>
      </w:pPr>
      <w:r>
        <w:rPr>
          <w:bCs/>
          <w:b/>
        </w:rPr>
        <w:t xml:space="preserve">Region:</w:t>
      </w:r>
      <w:r>
        <w:t xml:space="preserve"> </w:t>
      </w:r>
      <w:r>
        <w:t xml:space="preserve">Jakarta, Indonesia</w:t>
      </w:r>
    </w:p>
    <w:bookmarkEnd w:id="20"/>
    <w:bookmarkEnd w:id="21"/>
    <w:bookmarkStart w:id="22" w:name="introduction"/>
    <w:p>
      <w:pPr>
        <w:pStyle w:val="Heading2"/>
      </w:pPr>
      <w:r>
        <w:t xml:space="preserve">Introduction</w:t>
      </w:r>
    </w:p>
    <w:p>
      <w:pPr>
        <w:pStyle w:val="FirstParagraph"/>
      </w:pPr>
      <w:r>
        <w:t xml:space="preserve">This annotated bibliography compiles key literature regarding the practice, challenges, and systemic role of the Doctor General Practitioner (GP) within the unique healthcare landscape of Indonesia Jakarta. As the capital city and economic hub of Indonesia, Jakarta presents a complex environment characterized by high population density, significant socioeconomic disparity, and a rapidly evolving healthcare infrastructure. The GP serves as the critical first point of contact in this system, particularly under the national health insurance scheme, Jaminan Kesehatan Nasional (JKN). The following entries analyze the regulatory frameworks, clinical competencies, and operational realities faced by GPs in Jakarta.</w:t>
      </w:r>
    </w:p>
    <w:bookmarkEnd w:id="22"/>
    <w:bookmarkStart w:id="31" w:name="bibliography"/>
    <w:p>
      <w:pPr>
        <w:pStyle w:val="Heading2"/>
      </w:pPr>
      <w:r>
        <w:t xml:space="preserve">Bibliography</w:t>
      </w:r>
    </w:p>
    <w:bookmarkStart w:id="23" w:name="Xef7576ec5709ab09ea3fac8f5735480cc49021e"/>
    <w:p>
      <w:pPr>
        <w:pStyle w:val="Heading3"/>
      </w:pPr>
      <w:r>
        <w:t xml:space="preserve">1. The National Health Insurance Framework and Primary Care</w:t>
      </w:r>
    </w:p>
    <w:p>
      <w:pPr>
        <w:pStyle w:val="FirstParagraph"/>
      </w:pPr>
      <w:r>
        <w:t xml:space="preserve">Ministry of Health of the Republic of Indonesia. (2019).</w:t>
      </w:r>
      <w:r>
        <w:t xml:space="preserve"> </w:t>
      </w:r>
      <w:r>
        <w:rPr>
          <w:iCs/>
          <w:i/>
        </w:rPr>
        <w:t xml:space="preserve">Regulation of the Minister of Health of the Republic of Indonesia Number 43 of 2019 Concerning Primary Health Care Services.</w:t>
      </w:r>
      <w:r>
        <w:t xml:space="preserve"> </w:t>
      </w:r>
      <w:r>
        <w:t xml:space="preserve">Jakarta: Ministry of Health.</w:t>
      </w:r>
    </w:p>
    <w:p>
      <w:pPr>
        <w:pStyle w:val="BodyText"/>
      </w:pPr>
      <w:r>
        <w:t xml:space="preserve">This official government regulation is foundational for understanding the operational scope of the Doctor General Practitioner in Indonesia Jakarta. It outlines the mandatory role of primary care facilities (Puskesmas and clinics) as the gatekeepers for the JKN program. The document details the specific clinical protocols GPs must follow, emphasizing preventive care and early detection. For practitioners in Jakarta, this regulation dictates patient flow management and referral criteria to specialist hospitals. It is essential reading for understanding the legal and administrative boundaries within which Jakarta GPs operate, highlighting the shift from curative-focused care to a holistic primary care model mandated by the state.</w:t>
      </w:r>
    </w:p>
    <w:bookmarkEnd w:id="23"/>
    <w:bookmarkStart w:id="24" w:name="X0ebb36591be99d707bca4f6173ac782c05bfaef"/>
    <w:p>
      <w:pPr>
        <w:pStyle w:val="Heading3"/>
      </w:pPr>
      <w:r>
        <w:t xml:space="preserve">2. Workforce Distribution and Urban Challenges</w:t>
      </w:r>
    </w:p>
    <w:p>
      <w:pPr>
        <w:pStyle w:val="FirstParagraph"/>
      </w:pPr>
      <w:r>
        <w:t xml:space="preserve">World Health Organization (WHO). (2020).</w:t>
      </w:r>
      <w:r>
        <w:t xml:space="preserve"> </w:t>
      </w:r>
      <w:r>
        <w:rPr>
          <w:iCs/>
          <w:i/>
        </w:rPr>
        <w:t xml:space="preserve">Global Strategy on Human Resources for Health: Workforce 2030 - Contextual Analysis for Indonesia.</w:t>
      </w:r>
      <w:r>
        <w:t xml:space="preserve"> </w:t>
      </w:r>
      <w:r>
        <w:t xml:space="preserve">Geneva: WHO.</w:t>
      </w:r>
    </w:p>
    <w:p>
      <w:pPr>
        <w:pStyle w:val="BodyText"/>
      </w:pPr>
      <w:r>
        <w:t xml:space="preserve">While a global report, this document provides critical data specific to Indonesia's urban centers, including Jakarta. It analyzes the maldistribution of medical professionals, noting that while Jakarta has a higher density of doctors compared to rural Indonesia, there remains a significant shortage of qualified GPs relative to the population size. The report discusses the "brain drain" phenomenon where GPs in Jakarta often migrate to private specialist practices or overseas due to burnout and high patient loads in public facilities. This source is vital for contextualizing the pressure on the Jakarta GP workforce and the implications for healthcare accessibility in the capital's densely populated districts.</w:t>
      </w:r>
    </w:p>
    <w:bookmarkEnd w:id="24"/>
    <w:bookmarkStart w:id="25" w:name="clinical-competency-and-education"/>
    <w:p>
      <w:pPr>
        <w:pStyle w:val="Heading3"/>
      </w:pPr>
      <w:r>
        <w:t xml:space="preserve">3. Clinical Competency and Education</w:t>
      </w:r>
    </w:p>
    <w:p>
      <w:pPr>
        <w:pStyle w:val="FirstParagraph"/>
      </w:pPr>
      <w:r>
        <w:t xml:space="preserve">Indonesian Board of General Practitioners (Perkumpulan Dokter Keluarga Indonesia - PERDOKI). (2021).</w:t>
      </w:r>
      <w:r>
        <w:t xml:space="preserve"> </w:t>
      </w:r>
      <w:r>
        <w:rPr>
          <w:iCs/>
          <w:i/>
        </w:rPr>
        <w:t xml:space="preserve">Standards of Competency for Family Medicine and General Practice in Indonesia.</w:t>
      </w:r>
      <w:r>
        <w:t xml:space="preserve"> </w:t>
      </w:r>
      <w:r>
        <w:t xml:space="preserve">Jakarta: PERDOKI.</w:t>
      </w:r>
    </w:p>
    <w:p>
      <w:pPr>
        <w:pStyle w:val="BodyText"/>
      </w:pPr>
      <w:r>
        <w:t xml:space="preserve">This publication by the professional body PERDOKI defines the clinical standards expected of a Doctor General Practitioner in Indonesia. It addresses the need for continuous professional development (CPD) and the transition from general practice to family medicine. In the context of Jakarta, where patients have high expectations and access to advanced medical technology, this document argues for enhanced diagnostic skills and chronic disease management capabilities among GPs. It serves as a benchmark for quality assurance, ensuring that GPs in Jakarta are equipped to handle the diverse health needs of a cosmopolitan population, ranging from infectious diseases to lifestyle-related conditions like diabetes and hypertension.</w:t>
      </w:r>
    </w:p>
    <w:bookmarkEnd w:id="25"/>
    <w:bookmarkStart w:id="26" w:name="patient-satisfaction-and-service-quality"/>
    <w:p>
      <w:pPr>
        <w:pStyle w:val="Heading3"/>
      </w:pPr>
      <w:r>
        <w:t xml:space="preserve">4. Patient Satisfaction and Service Quality</w:t>
      </w:r>
    </w:p>
    <w:p>
      <w:pPr>
        <w:pStyle w:val="FirstParagraph"/>
      </w:pPr>
      <w:r>
        <w:t xml:space="preserve">Sari, A., &amp; Pratama, R. (2022). "Patient Satisfaction with Primary Health Care Services in Public Clinics in Jakarta: A Cross-Sectional Study."</w:t>
      </w:r>
      <w:r>
        <w:t xml:space="preserve"> </w:t>
      </w:r>
      <w:r>
        <w:rPr>
          <w:iCs/>
          <w:i/>
        </w:rPr>
        <w:t xml:space="preserve">Journal of Public Health Research in Indonesia</w:t>
      </w:r>
      <w:r>
        <w:t xml:space="preserve">, 15(2), 112-125.</w:t>
      </w:r>
    </w:p>
    <w:p>
      <w:pPr>
        <w:pStyle w:val="BodyText"/>
      </w:pPr>
      <w:r>
        <w:t xml:space="preserve">This empirical study focuses specifically on the patient experience in Jakarta's public primary care facilities. It evaluates factors such as waiting times, doctor-patient communication, and facility cleanliness. The findings indicate that while clinical competence is generally trusted, administrative inefficiencies and overcrowding significantly impact patient satisfaction. For the Doctor General Practitioner in Jakarta, this research highlights the non-clinical challenges of practice, such as crowd control and time management. It provides evidence-based insights into how GPs can improve service delivery to meet the demands of Jakarta's fast-paced urban environment.</w:t>
      </w:r>
    </w:p>
    <w:bookmarkEnd w:id="26"/>
    <w:bookmarkStart w:id="27" w:name="the-impact-of-digital-health"/>
    <w:p>
      <w:pPr>
        <w:pStyle w:val="Heading3"/>
      </w:pPr>
      <w:r>
        <w:t xml:space="preserve">5. The Impact of Digital Health</w:t>
      </w:r>
    </w:p>
    <w:p>
      <w:pPr>
        <w:pStyle w:val="FirstParagraph"/>
      </w:pPr>
      <w:r>
        <w:t xml:space="preserve">Indonesian Medical Association (IDI). (2023).</w:t>
      </w:r>
      <w:r>
        <w:t xml:space="preserve"> </w:t>
      </w:r>
      <w:r>
        <w:rPr>
          <w:iCs/>
          <w:i/>
        </w:rPr>
        <w:t xml:space="preserve">Telemedicine Guidelines and Ethical Standards for Indonesian Doctors.</w:t>
      </w:r>
      <w:r>
        <w:t xml:space="preserve"> </w:t>
      </w:r>
      <w:r>
        <w:t xml:space="preserve">Jakarta: IDI.</w:t>
      </w:r>
    </w:p>
    <w:p>
      <w:pPr>
        <w:pStyle w:val="BodyText"/>
      </w:pPr>
      <w:r>
        <w:t xml:space="preserve">With Jakarta being the tech hub of Indonesia, digital health adoption is rapid. This guideline from the IDI regulates how Doctor General Practitioners can utilize telemedicine platforms. It addresses legal liabilities, data privacy, and appropriate use cases for virtual consultations. For GPs in Jakarta, this document is crucial as it legitimizes remote care, allowing them to manage follow-ups and minor ailments without physical visits, thereby reducing clinic congestion. It reflects the modernization of general practice in Indonesia's capital and provides a framework for integrating technology into daily GP workflows while maintaining ethical standards.</w:t>
      </w:r>
    </w:p>
    <w:bookmarkEnd w:id="27"/>
    <w:bookmarkStart w:id="28" w:name="Xc6f158663cac6826ab159d7ea72d2ffe3630a32"/>
    <w:p>
      <w:pPr>
        <w:pStyle w:val="Heading3"/>
      </w:pPr>
      <w:r>
        <w:t xml:space="preserve">6. Socioeconomic Disparities in Healthcare Access</w:t>
      </w:r>
    </w:p>
    <w:p>
      <w:pPr>
        <w:pStyle w:val="FirstParagraph"/>
      </w:pPr>
      <w:r>
        <w:t xml:space="preserve">Kurniati, D., &amp; Wijaya, S. (2021). "Barriers to Accessing Primary Care for Low-Income Populations in South Jakarta."</w:t>
      </w:r>
      <w:r>
        <w:t xml:space="preserve"> </w:t>
      </w:r>
      <w:r>
        <w:rPr>
          <w:iCs/>
          <w:i/>
        </w:rPr>
        <w:t xml:space="preserve">Indonesian Journal of Health Policy</w:t>
      </w:r>
      <w:r>
        <w:t xml:space="preserve">, 8(1), 45-58.</w:t>
      </w:r>
    </w:p>
    <w:p>
      <w:pPr>
        <w:pStyle w:val="BodyText"/>
      </w:pPr>
      <w:r>
        <w:t xml:space="preserve">This article examines the specific challenges faced by low-income residents in Jakarta, despite the universal coverage of JKN. It reveals that out-of-pocket expenses and transportation costs still deter many from visiting a Doctor General Practitioner regularly. The study emphasizes the GP's role as an advocate for vulnerable populations and the need for targeted community health programs. For practitioners in Jakarta, this literature underscores the importance of social prescribing and understanding the socioeconomic determinants of health that affect their patient base in the capital's varied neighborhoods.</w:t>
      </w:r>
    </w:p>
    <w:bookmarkEnd w:id="28"/>
    <w:bookmarkStart w:id="29" w:name="occupational-health-and-burnout"/>
    <w:p>
      <w:pPr>
        <w:pStyle w:val="Heading3"/>
      </w:pPr>
      <w:r>
        <w:t xml:space="preserve">7. Occupational Health and Burnout</w:t>
      </w:r>
    </w:p>
    <w:p>
      <w:pPr>
        <w:pStyle w:val="FirstParagraph"/>
      </w:pPr>
      <w:r>
        <w:t xml:space="preserve">Health Workforce Observatory Indonesia. (2022).</w:t>
      </w:r>
      <w:r>
        <w:t xml:space="preserve"> </w:t>
      </w:r>
      <w:r>
        <w:rPr>
          <w:iCs/>
          <w:i/>
        </w:rPr>
        <w:t xml:space="preserve">Stress and Burnout Among Primary Care Physicians in Urban Indonesia.</w:t>
      </w:r>
      <w:r>
        <w:t xml:space="preserve"> </w:t>
      </w:r>
      <w:r>
        <w:t xml:space="preserve">Jakarta: Ministry of Health Research Institute.</w:t>
      </w:r>
    </w:p>
    <w:p>
      <w:pPr>
        <w:pStyle w:val="BodyText"/>
      </w:pPr>
      <w:r>
        <w:t xml:space="preserve">This report investigates the mental health and occupational well-being of GPs working in high-pressure urban environments like Jakarta. It identifies excessive workload, administrative burdens, and lack of support systems as primary contributors to burnout. The document is critical for policymakers and healthcare administrators in Jakarta to understand the sustainability of the GP workforce. It suggests interventions such as better staffing ratios and mental health support for doctors, ensuring that the Doctor General Practitioner can maintain high-quality care without compromising their own health.</w:t>
      </w:r>
    </w:p>
    <w:bookmarkEnd w:id="29"/>
    <w:bookmarkStart w:id="30" w:name="X8da0680c03bbf308f614a035f50f742cacee0f4"/>
    <w:p>
      <w:pPr>
        <w:pStyle w:val="Heading3"/>
      </w:pPr>
      <w:r>
        <w:t xml:space="preserve">8. Integration of Traditional and Modern Medicine</w:t>
      </w:r>
    </w:p>
    <w:p>
      <w:pPr>
        <w:pStyle w:val="FirstParagraph"/>
      </w:pPr>
      <w:r>
        <w:t xml:space="preserve">National Agency of Drug and Food Control (BPOM). (2020).</w:t>
      </w:r>
      <w:r>
        <w:t xml:space="preserve"> </w:t>
      </w:r>
      <w:r>
        <w:rPr>
          <w:iCs/>
          <w:i/>
        </w:rPr>
        <w:t xml:space="preserve">Guidelines for the Use of Herbal Medicine in Primary Health Care.</w:t>
      </w:r>
      <w:r>
        <w:t xml:space="preserve"> </w:t>
      </w:r>
      <w:r>
        <w:t xml:space="preserve">Jakarta: BPOM.</w:t>
      </w:r>
    </w:p>
    <w:p>
      <w:pPr>
        <w:pStyle w:val="BodyText"/>
      </w:pPr>
      <w:r>
        <w:t xml:space="preserve">In Indonesia, traditional medicine (Jamu) is deeply ingrained in culture. This guideline provides Doctor General Practitioners in Jakarta with evidence-based information on integrating herbal remedies with conventional treatments. It addresses potential drug interactions and safety standards. For GPs in Jakarta, where patients often self-medicate with traditional products, this resource is invaluable for providing culturally competent care. It enables GPs to guide patients safely, respecting cultural practices while ensuring medical safety, thus strengthening the doctor-patient relationship in the Indonesian context.</w:t>
      </w:r>
    </w:p>
    <w:bookmarkEnd w:id="30"/>
    <w:bookmarkEnd w:id="31"/>
    <w:p>
      <w:pPr>
        <w:pStyle w:val="BodyText"/>
      </w:pPr>
      <w:r>
        <w:t xml:space="preserve">Document generated for educational and informational purposes regarding the Doctor General Practitioner role in Indonesia Jakarta.</w:t>
      </w:r>
    </w:p>
    <w:p>
      <w:pPr>
        <w:pStyle w:val="BodyText"/>
      </w:pPr>
      <w:r>
        <w:t xml:space="preserve">© 2023 Annotated Bibliography Series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Doctor General Practitioner in Indonesia Jakarta</dc:title>
  <dc:creator/>
  <dc:language>en</dc:language>
  <cp:keywords/>
  <dcterms:created xsi:type="dcterms:W3CDTF">2026-08-07T03:02:08Z</dcterms:created>
  <dcterms:modified xsi:type="dcterms:W3CDTF">2026-08-07T03:02:08Z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