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Moscow,</w:t>
      </w:r>
      <w:r>
        <w:t xml:space="preserve"> </w:t>
      </w:r>
      <w:r>
        <w:t xml:space="preserve">Russia</w:t>
      </w:r>
    </w:p>
    <w:bookmarkStart w:id="24" w:name="Xc18f214b0cce35ac91de847384bced8fe5aabc5"/>
    <w:p>
      <w:pPr>
        <w:pStyle w:val="Heading1"/>
      </w:pPr>
      <w:r>
        <w:t xml:space="preserve">Annotated Bibliography: The Doctor General Practitioner in Moscow, Russia</w:t>
      </w:r>
    </w:p>
    <w:p>
      <w:pPr>
        <w:pStyle w:val="FirstParagraph"/>
      </w:pPr>
      <w:r>
        <w:t xml:space="preserve">This annotated bibliography compiles essential literature regarding the role, training, and operational context of the Doctor General Practitioner (GP) within the healthcare system of Moscow, Russia. The collection addresses the transition from the Soviet-era polyclinic model to modern primary care standards, the specific regulatory frameworks governing medical practice in the Russian Federation, and the unique challenges faced by general practitioners in one of the world's largest metropolitan areas. These resources are critical for understanding the current state of primary healthcare delivery in Moscow.</w:t>
      </w:r>
    </w:p>
    <w:bookmarkStart w:id="20" w:name="X45ece82b558936b99373fc2efe9930e4d2b1d1b"/>
    <w:p>
      <w:pPr>
        <w:pStyle w:val="Heading2"/>
      </w:pPr>
      <w:r>
        <w:t xml:space="preserve">Regulatory Framework and Professional Standards</w:t>
      </w:r>
    </w:p>
    <w:p>
      <w:pPr>
        <w:pStyle w:val="FirstParagraph"/>
      </w:pPr>
      <w:r>
        <w:t xml:space="preserve"> </w:t>
      </w:r>
      <w:r>
        <w:t xml:space="preserve">Ministry of Health of the Russian Federation. (2021). Order No. 1091n "On Approval of the Standard of Primary Healthcare for the Population." Moscow: Ministry of Health.</w:t>
      </w:r>
      <w:r>
        <w:t xml:space="preserve"> </w:t>
      </w:r>
    </w:p>
    <w:p>
      <w:pPr>
        <w:pStyle w:val="BodyText"/>
      </w:pPr>
      <w:r>
        <w:t xml:space="preserve">This official government document is the cornerstone of primary care regulation in Russia. It defines the specific duties, diagnostic capabilities, and treatment protocols required of a Doctor General Practitioner operating within the state-funded system. For practitioners in Moscow, this order is particularly relevant as it mandates the integration of digital health records and telemedicine services, reflecting the city's advanced infrastructure. The document outlines the mandatory volume of services a GP must provide, ensuring uniformity across the vast Moscow polyclinic network. It is an essential reference for understanding the legal obligations of general practitioners in the region.</w:t>
      </w:r>
    </w:p>
    <w:p>
      <w:pPr>
        <w:pStyle w:val="BodyText"/>
      </w:pPr>
      <w:r>
        <w:t xml:space="preserve"> </w:t>
      </w:r>
      <w:r>
        <w:t xml:space="preserve">Federal Law No. 323-FZ. (2011). "On the Fundamentals of Protection of the Health of Citizens in the Russian Federation." Moscow: Official Internet Portal of Legal Information.</w:t>
      </w:r>
      <w:r>
        <w:t xml:space="preserve"> </w:t>
      </w:r>
    </w:p>
    <w:p>
      <w:pPr>
        <w:pStyle w:val="BodyText"/>
      </w:pPr>
      <w:r>
        <w:t xml:space="preserve">This federal law establishes the fundamental rights of patients and the responsibilities of medical professionals throughout Russia. For a Doctor General Practitioner in Moscow, this legislation provides the legal basis for informed consent, patient confidentiality, and the right to refuse treatment under specific circumstances. The law also governs the organization of the compulsory health insurance (CHI) system, which is the primary funding mechanism for GP services in Moscow. Understanding this law is crucial for navigating the medico-legal environment and ensuring compliance with national healthcare standards.</w:t>
      </w:r>
    </w:p>
    <w:bookmarkEnd w:id="20"/>
    <w:bookmarkStart w:id="21" w:name="Xc02951f1243428d684a626c35aec33301c91415"/>
    <w:p>
      <w:pPr>
        <w:pStyle w:val="Heading2"/>
      </w:pPr>
      <w:r>
        <w:t xml:space="preserve">Healthcare System Structure and Polyclinics</w:t>
      </w:r>
    </w:p>
    <w:p>
      <w:pPr>
        <w:pStyle w:val="FirstParagraph"/>
      </w:pPr>
      <w:r>
        <w:t xml:space="preserve"> </w:t>
      </w:r>
      <w:r>
        <w:t xml:space="preserve">Bobylev, N. V., &amp; Kozlov, V. S. (2019). "Transformation of the Polyclinic System in Moscow: From Soviet Legacy to Modern Primary Care." Russian Medical Journal, 27(4), 210-218.</w:t>
      </w:r>
      <w:r>
        <w:t xml:space="preserve"> </w:t>
      </w:r>
    </w:p>
    <w:p>
      <w:pPr>
        <w:pStyle w:val="BodyText"/>
      </w:pPr>
      <w:r>
        <w:t xml:space="preserve">This peer-reviewed article provides a critical analysis of the structural evolution of healthcare facilities in Moscow. It details how the traditional Soviet polyclinics, which were often overcrowded and fragmented, are being reformed to support the modern role of the Doctor General Practitioner. The authors highlight Moscow-specific initiatives, such as the "Moscow Health" program, which aims to reduce wait times and improve patient-doctor continuity. This source is invaluable for understanding the physical and organizational environment in which GPs operate in the capital, offering insights into the shift toward patient-centered care models.</w:t>
      </w:r>
    </w:p>
    <w:p>
      <w:pPr>
        <w:pStyle w:val="BodyText"/>
      </w:pPr>
      <w:r>
        <w:t xml:space="preserve"> </w:t>
      </w:r>
      <w:r>
        <w:t xml:space="preserve">World Health Organization (WHO). (2020). "Primary Health Care in the Russian Federation: Country Cooperation Strategy." Geneva: WHO Regional Office for Europe.</w:t>
      </w:r>
      <w:r>
        <w:t xml:space="preserve"> </w:t>
      </w:r>
    </w:p>
    <w:p>
      <w:pPr>
        <w:pStyle w:val="BodyText"/>
      </w:pPr>
      <w:r>
        <w:t xml:space="preserve">While a global document, this report contains specific sections dedicated to the Russian Federation's primary care reforms, with a focus on major urban centers like Moscow. It evaluates the effectiveness of the GP as the gatekeeper to the healthcare system. The report discusses the challenges of high patient loads and the need for better chronic disease management protocols, which are prevalent issues in Moscow's aging population. This source offers an international perspective on how Moscow's GP system aligns with global best practices and identifies areas where the Russian model diverges from international standards.</w:t>
      </w:r>
    </w:p>
    <w:bookmarkEnd w:id="21"/>
    <w:bookmarkStart w:id="22" w:name="X7be84aeb162981effb98c8888926aa5acfec2e6"/>
    <w:p>
      <w:pPr>
        <w:pStyle w:val="Heading2"/>
      </w:pPr>
      <w:r>
        <w:t xml:space="preserve">Education, Training, and Professional Development</w:t>
      </w:r>
    </w:p>
    <w:p>
      <w:pPr>
        <w:pStyle w:val="FirstParagraph"/>
      </w:pPr>
      <w:r>
        <w:t xml:space="preserve"> </w:t>
      </w:r>
      <w:r>
        <w:t xml:space="preserve">Sechenov University. (2022). "Curriculum for Residency Training in General Practice (Therapy)." Moscow: I.M. Sechenov First Moscow State Medical University.</w:t>
      </w:r>
      <w:r>
        <w:t xml:space="preserve"> </w:t>
      </w:r>
    </w:p>
    <w:p>
      <w:pPr>
        <w:pStyle w:val="BodyText"/>
      </w:pPr>
      <w:r>
        <w:t xml:space="preserve">Sechenov University is one of the most prestigious medical institutions in Russia, and its curriculum sets the benchmark for training Doctor General Practitioners. This document outlines the rigorous clinical rotations, theoretical coursework, and practical skills required to qualify as a GP in Moscow. It emphasizes the importance of diagnostic accuracy, pharmacotherapy, and preventive medicine. For anyone studying the profession in this region, this source provides a detailed look at the educational standards that ensure GPs are equipped to handle the diverse medical needs of Moscow's residents.</w:t>
      </w:r>
    </w:p>
    <w:p>
      <w:pPr>
        <w:pStyle w:val="BodyText"/>
      </w:pPr>
      <w:r>
        <w:t xml:space="preserve"> </w:t>
      </w:r>
      <w:r>
        <w:t xml:space="preserve">Russian Medical Association. (2021). "Continuing Medical Education for General Practitioners: Guidelines and Requirements." Moscow: RMA Publications.</w:t>
      </w:r>
      <w:r>
        <w:t xml:space="preserve"> </w:t>
      </w:r>
    </w:p>
    <w:p>
      <w:pPr>
        <w:pStyle w:val="BodyText"/>
      </w:pPr>
      <w:r>
        <w:t xml:space="preserve">This publication details the mandatory continuing medical education (CME) requirements for practicing GPs in Russia. In Moscow, where medical technology and treatment protocols evolve rapidly, staying updated is critical. The document lists approved courses, conferences, and online modules that doctors must complete to maintain their licensure. It highlights the focus on new infectious diseases, digital health tools, and advanced chronic care management. This source is essential for understanding the lifelong learning expectations placed on general practitioners in the Russian capital.</w:t>
      </w:r>
    </w:p>
    <w:bookmarkEnd w:id="22"/>
    <w:bookmarkStart w:id="23" w:name="X7d53db3118aab2beb96985cbf02ba4b311f8552"/>
    <w:p>
      <w:pPr>
        <w:pStyle w:val="Heading2"/>
      </w:pPr>
      <w:r>
        <w:t xml:space="preserve">Public Health Challenges and Patient Demographics</w:t>
      </w:r>
    </w:p>
    <w:p>
      <w:pPr>
        <w:pStyle w:val="FirstParagraph"/>
      </w:pPr>
      <w:r>
        <w:t xml:space="preserve"> </w:t>
      </w:r>
      <w:r>
        <w:t xml:space="preserve">Gak, M. A., et al. (2020). "Chronic Non-Communicable Diseases in Moscow: The Role of the General Practitioner in Prevention and Management." Bulletin of the Moscow Medical University, 23(2), 45-52.</w:t>
      </w:r>
      <w:r>
        <w:t xml:space="preserve"> </w:t>
      </w:r>
    </w:p>
    <w:p>
      <w:pPr>
        <w:pStyle w:val="BodyText"/>
      </w:pPr>
      <w:r>
        <w:t xml:space="preserve">This study focuses on the high prevalence of cardiovascular diseases, diabetes, and respiratory conditions among Moscow's population. It argues that the Doctor General Practitioner is the first line of defense in managing these chronic conditions. The authors present data on how GPs in Moscow are implementing screening programs and lifestyle counseling to reduce the burden on specialized hospitals. This article is crucial for understanding the specific epidemiological challenges that define the daily practice of a GP in this urban environment.</w:t>
      </w:r>
    </w:p>
    <w:p>
      <w:pPr>
        <w:pStyle w:val="BodyText"/>
      </w:pPr>
      <w:r>
        <w:t xml:space="preserve"> </w:t>
      </w:r>
      <w:r>
        <w:t xml:space="preserve">Moscow Department of Health. (2023). "Annual Report on Healthcare Statistics and Patient Satisfaction in Moscow." Moscow: Official Government Portal.</w:t>
      </w:r>
      <w:r>
        <w:t xml:space="preserve"> </w:t>
      </w:r>
    </w:p>
    <w:p>
      <w:pPr>
        <w:pStyle w:val="BodyText"/>
      </w:pPr>
      <w:r>
        <w:t xml:space="preserve">This statistical report provides quantitative data on the performance of primary care services in Moscow. It includes metrics on patient-to-doctor ratios, average consultation times, and patient satisfaction scores for GP services. The report reveals trends in healthcare utilization, such as the increasing demand for telemedicine consultations post-pandemic. For researchers and policymakers, this document offers empirical evidence of how the Doctor General Practitioner system is functioning in real-time, highlighting both successes and areas requiring improvement in the Moscow healthcare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Moscow, Russia</dc:title>
  <dc:creator/>
  <dc:language>en</dc:language>
  <cp:keywords/>
  <dcterms:created xsi:type="dcterms:W3CDTF">2026-08-08T05:27:27Z</dcterms:created>
  <dcterms:modified xsi:type="dcterms:W3CDTF">2026-08-08T05:27:27Z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