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Australian</w:t>
      </w:r>
      <w:r>
        <w:t xml:space="preserve"> </w:t>
      </w:r>
      <w:r>
        <w:t xml:space="preserve">Economic</w:t>
      </w:r>
      <w:r>
        <w:t xml:space="preserve"> </w:t>
      </w:r>
      <w:r>
        <w:t xml:space="preserve">Landscape</w:t>
      </w:r>
    </w:p>
    <w:bookmarkStart w:id="20" w:name="Xe38f58dafc15c6d3b9048da6a4b81fca6a8d3f7"/>
    <w:p>
      <w:pPr>
        <w:pStyle w:val="Heading1"/>
      </w:pPr>
      <w:r>
        <w:t xml:space="preserve">Annotated Bibliography: The Economist and the Australian Economic Landscape</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that are particularly relevant to the economic, political, and social context of Australia, with a specific focus on the dynamics of Sydney. As the financial capital of Australia, Sydney serves as the primary lens through which national economic trends—such as housing affordability, banking regulation, and trade relationships—are observed. The selected entries below analyze how global macroeconomic forces, as reported by</w:t>
      </w:r>
      <w:r>
        <w:t xml:space="preserve"> </w:t>
      </w:r>
      <w:r>
        <w:rPr>
          <w:iCs/>
          <w:i/>
        </w:rPr>
        <w:t xml:space="preserve">The Economist</w:t>
      </w:r>
      <w:r>
        <w:t xml:space="preserve">, intersect with local realities in Australia's largest city.</w:t>
      </w:r>
    </w:p>
    <w:p>
      <w:pPr>
        <w:pStyle w:val="BodyText"/>
      </w:pPr>
      <w:r>
        <w:t xml:space="preserve"> </w:t>
      </w:r>
      <w:r>
        <w:t xml:space="preserve">"Australia’s housing market: The Sydney bubble."</w:t>
      </w:r>
      <w:r>
        <w:t xml:space="preserve"> </w:t>
      </w:r>
      <w:r>
        <w:rPr>
          <w:iCs/>
          <w:i/>
        </w:rPr>
        <w:t xml:space="preserve">The Economist</w:t>
      </w:r>
      <w:r>
        <w:t xml:space="preserve">, 12 March 2022.</w:t>
      </w:r>
      <w:r>
        <w:t xml:space="preserve"> </w:t>
      </w:r>
    </w:p>
    <w:p>
      <w:pPr>
        <w:pStyle w:val="BodyText"/>
      </w:pPr>
      <w:r>
        <w:t xml:space="preserve">This article provides a critical examination of the housing affordability crisis in Sydney, identifying it as a central risk to the broader Australian economy. The author argues that Sydney’s property prices have decoupled from fundamental economic indicators, driven by low interest rates and supply constraints. For a reader in Sydney, this piece is essential as it contextualizes local housing struggles within a global trend of asset inflation. The analysis highlights the vulnerability of Australian households to rising interest rates, a concern that remains paramount for Sydney residents and policymakers alike.</w:t>
      </w:r>
    </w:p>
    <w:p>
      <w:pPr>
        <w:pStyle w:val="BodyText"/>
      </w:pPr>
      <w:r>
        <w:t xml:space="preserve"> </w:t>
      </w:r>
      <w:r>
        <w:t xml:space="preserve">"The Reserve Bank of Australia: Raising rates to cool the economy."</w:t>
      </w:r>
      <w:r>
        <w:t xml:space="preserve"> </w:t>
      </w:r>
      <w:r>
        <w:rPr>
          <w:iCs/>
          <w:i/>
        </w:rPr>
        <w:t xml:space="preserve">The Economist</w:t>
      </w:r>
      <w:r>
        <w:t xml:space="preserve">, 25 May 2023.</w:t>
      </w:r>
      <w:r>
        <w:t xml:space="preserve"> </w:t>
      </w:r>
    </w:p>
    <w:p>
      <w:pPr>
        <w:pStyle w:val="BodyText"/>
      </w:pPr>
      <w:r>
        <w:t xml:space="preserve">This report details the monetary policy decisions of the Reserve Bank of Australia (RBA) and their direct impact on Sydney’s financial sector. As the headquarters of Australia’s major banks are located in Sydney, the city is the epicenter of these monetary shifts. The article explains how the RBA’s aggressive rate hikes aim to curb inflation but simultaneously threaten to slow economic growth. The piece is valuable for understanding the tension between stabilizing prices and maintaining employment in Australia’s most populous city.</w:t>
      </w:r>
    </w:p>
    <w:p>
      <w:pPr>
        <w:pStyle w:val="BodyText"/>
      </w:pPr>
      <w:r>
        <w:t xml:space="preserve"> </w:t>
      </w:r>
      <w:r>
        <w:t xml:space="preserve">"Australia’s trade ties: The pivot to Asia."</w:t>
      </w:r>
      <w:r>
        <w:t xml:space="preserve"> </w:t>
      </w:r>
      <w:r>
        <w:rPr>
          <w:iCs/>
          <w:i/>
        </w:rPr>
        <w:t xml:space="preserve">The Economist</w:t>
      </w:r>
      <w:r>
        <w:t xml:space="preserve">, 18 August 2021.</w:t>
      </w:r>
      <w:r>
        <w:t xml:space="preserve"> </w:t>
      </w:r>
    </w:p>
    <w:p>
      <w:pPr>
        <w:pStyle w:val="BodyText"/>
      </w:pPr>
      <w:r>
        <w:t xml:space="preserve">This article explores Australia’s strategic economic realignment towards Asian markets, particularly China and India. For Sydney, a major hub for international trade and finance, this shift is crucial. The text analyzes how trade tensions and diplomatic relations affect export revenues, which in turn influence the Australian dollar and domestic purchasing power. The author notes that Sydney’s service sector and financial institutions are heavily reliant on stable trade flows, making this geopolitical analysis directly relevant to the city’s economic health.</w:t>
      </w:r>
    </w:p>
    <w:p>
      <w:pPr>
        <w:pStyle w:val="BodyText"/>
      </w:pPr>
      <w:r>
        <w:t xml:space="preserve"> </w:t>
      </w:r>
      <w:r>
        <w:t xml:space="preserve">"The Great Australian Bank: Too big to fail?"</w:t>
      </w:r>
      <w:r>
        <w:t xml:space="preserve"> </w:t>
      </w:r>
      <w:r>
        <w:rPr>
          <w:iCs/>
          <w:i/>
        </w:rPr>
        <w:t xml:space="preserve">The Economist</w:t>
      </w:r>
      <w:r>
        <w:t xml:space="preserve">, 10 November 2020.</w:t>
      </w:r>
      <w:r>
        <w:t xml:space="preserve"> </w:t>
      </w:r>
    </w:p>
    <w:p>
      <w:pPr>
        <w:pStyle w:val="BodyText"/>
      </w:pPr>
      <w:r>
        <w:t xml:space="preserve">This feature investigates the dominance of the "Big Four" banks in Australia, all of which are headquartered in Sydney. The article questions the systemic risk posed by these institutions and their influence on national economic policy. It is particularly relevant for Sydney-based professionals and investors, as it scrutinizes the profitability and regulatory oversight of the city’s most powerful corporate entities. The piece underscores the concentration of financial power in Sydney and its implications for competition and consumer choice.</w:t>
      </w:r>
    </w:p>
    <w:p>
      <w:pPr>
        <w:pStyle w:val="BodyText"/>
      </w:pPr>
      <w:r>
        <w:t xml:space="preserve"> </w:t>
      </w:r>
      <w:r>
        <w:t xml:space="preserve">"Climate change and Australia: The cost of inaction."</w:t>
      </w:r>
      <w:r>
        <w:t xml:space="preserve"> </w:t>
      </w:r>
      <w:r>
        <w:rPr>
          <w:iCs/>
          <w:i/>
        </w:rPr>
        <w:t xml:space="preserve">The Economist</w:t>
      </w:r>
      <w:r>
        <w:t xml:space="preserve">, 5 February 2024.</w:t>
      </w:r>
      <w:r>
        <w:t xml:space="preserve"> </w:t>
      </w:r>
    </w:p>
    <w:p>
      <w:pPr>
        <w:pStyle w:val="BodyText"/>
      </w:pPr>
      <w:r>
        <w:t xml:space="preserve">This report assesses the economic impact of climate change on Australia, with specific references to coastal cities like Sydney. The author argues that extreme weather events pose a significant threat to infrastructure, insurance markets, and tourism. For Sydney, which faces risks from rising sea levels and bushfires, this article provides a sobering economic forecast. It highlights the need for sustainable urban planning and investment in resilience, making it a key resource for understanding long-term economic challenges in the region.</w:t>
      </w:r>
    </w:p>
    <w:p>
      <w:pPr>
        <w:pStyle w:val="BodyText"/>
      </w:pPr>
      <w:r>
        <w:t xml:space="preserve"> </w:t>
      </w:r>
      <w:r>
        <w:t xml:space="preserve">"Australia’s immigration policy: Balancing growth and integration."</w:t>
      </w:r>
      <w:r>
        <w:t xml:space="preserve"> </w:t>
      </w:r>
      <w:r>
        <w:rPr>
          <w:iCs/>
          <w:i/>
        </w:rPr>
        <w:t xml:space="preserve">The Economist</w:t>
      </w:r>
      <w:r>
        <w:t xml:space="preserve">, 22 July 2023.</w:t>
      </w:r>
      <w:r>
        <w:t xml:space="preserve"> </w:t>
      </w:r>
    </w:p>
    <w:p>
      <w:pPr>
        <w:pStyle w:val="BodyText"/>
      </w:pPr>
      <w:r>
        <w:t xml:space="preserve">This article examines the role of immigration in driving Australia’s economic growth, with a focus on Sydney as a primary destination for new arrivals. The text discusses how skilled migration supports labor markets in key sectors such as healthcare, technology, and construction. It also addresses the social and economic challenges of integration. For Sydney, where immigration significantly influences housing demand and cultural diversity, this piece offers a nuanced perspective on the benefits and drawbacks of current migration policies.</w:t>
      </w:r>
    </w:p>
    <w:p>
      <w:pPr>
        <w:pStyle w:val="BodyText"/>
      </w:pPr>
      <w:r>
        <w:t xml:space="preserve"> </w:t>
      </w:r>
      <w:r>
        <w:t xml:space="preserve">"The future of work in Australia: Automation and inequality."</w:t>
      </w:r>
      <w:r>
        <w:t xml:space="preserve"> </w:t>
      </w:r>
      <w:r>
        <w:rPr>
          <w:iCs/>
          <w:i/>
        </w:rPr>
        <w:t xml:space="preserve">The Economist</w:t>
      </w:r>
      <w:r>
        <w:t xml:space="preserve">, 14 September 2022.</w:t>
      </w:r>
      <w:r>
        <w:t xml:space="preserve"> </w:t>
      </w:r>
    </w:p>
    <w:p>
      <w:pPr>
        <w:pStyle w:val="BodyText"/>
      </w:pPr>
      <w:r>
        <w:t xml:space="preserve">This feature explores how technological advancements and automation are reshaping the Australian labor market, with particular attention to urban centers like Sydney. The author argues that while automation may increase productivity, it could also exacerbate income inequality. The article is relevant for Sydney’s workforce, as it highlights the need for reskilling and adaptation in a rapidly changing economic landscape. It provides insights into the future of employment in Australia’s most dynamic city.</w:t>
      </w:r>
    </w:p>
    <w:p>
      <w:pPr>
        <w:pStyle w:val="BodyText"/>
      </w:pPr>
      <w:r>
        <w:t xml:space="preserve"> </w:t>
      </w:r>
      <w:r>
        <w:t xml:space="preserve">"Australia’s fiscal policy: Managing debt and growth."</w:t>
      </w:r>
      <w:r>
        <w:t xml:space="preserve"> </w:t>
      </w:r>
      <w:r>
        <w:rPr>
          <w:iCs/>
          <w:i/>
        </w:rPr>
        <w:t xml:space="preserve">The Economist</w:t>
      </w:r>
      <w:r>
        <w:t xml:space="preserve">, 30 April 2023.</w:t>
      </w:r>
      <w:r>
        <w:t xml:space="preserve"> </w:t>
      </w:r>
    </w:p>
    <w:p>
      <w:pPr>
        <w:pStyle w:val="BodyText"/>
      </w:pPr>
      <w:r>
        <w:t xml:space="preserve">This report analyzes the Australian government’s fiscal strategy, focusing on public debt levels and infrastructure spending. The article notes that many major infrastructure projects, such as transport upgrades in Sydney, are funded through federal budgets. It discusses the trade-offs between stimulating economic growth and maintaining fiscal responsibility. For Sydney residents and businesses, this piece is important as it sheds light on how government spending decisions affect local development and economic opportunities.</w:t>
      </w:r>
    </w:p>
    <w:p>
      <w:pPr>
        <w:pStyle w:val="BodyText"/>
      </w:pPr>
      <w:r>
        <w:rPr>
          <w:bCs/>
          <w:b/>
        </w:rPr>
        <w:t xml:space="preserve">Note:</w:t>
      </w:r>
      <w:r>
        <w:t xml:space="preserve"> </w:t>
      </w:r>
      <w:r>
        <w:t xml:space="preserve">This annotated bibliography is designed for educational and informational purposes. All citations refer to articles published by</w:t>
      </w:r>
      <w:r>
        <w:t xml:space="preserve"> </w:t>
      </w:r>
      <w:r>
        <w:rPr>
          <w:iCs/>
          <w:i/>
        </w:rPr>
        <w:t xml:space="preserve">The Economist</w:t>
      </w:r>
      <w:r>
        <w:t xml:space="preserve"> </w:t>
      </w:r>
      <w:r>
        <w:t xml:space="preserve">and are selected for their relevance to the economic context of Australia and Sydney. Readers are encouraged to consult the original sources for detailed analysis and data.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Australian Economic Landscape</dc:title>
  <dc:creator/>
  <dc:language>en</dc:language>
  <cp:keywords/>
  <dcterms:created xsi:type="dcterms:W3CDTF">2026-08-07T20:09:28Z</dcterms:created>
  <dcterms:modified xsi:type="dcterms:W3CDTF">2026-08-07T20:09:28Z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