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a9b323753c28b02e83ab8463c457eb61caf5b86"/>
    <w:p>
      <w:pPr>
        <w:pStyle w:val="Heading2"/>
      </w:pPr>
      <w:r>
        <w:t xml:space="preserve">Economic Analysis of Bogotá, Colombia through the Lens of</w:t>
      </w:r>
      <w:r>
        <w:t xml:space="preserve"> </w:t>
      </w:r>
      <w:r>
        <w:rPr>
          <w:iCs/>
          <w:i/>
        </w:rPr>
        <w:t xml:space="preserve">The Economist</w:t>
      </w:r>
    </w:p>
    <w:p>
      <w:pPr>
        <w:pStyle w:val="FirstParagraph"/>
      </w:pPr>
      <w:r>
        <w:rPr>
          <w:bCs/>
          <w:b/>
        </w:rPr>
        <w:t xml:space="preserve">Context:</w:t>
      </w:r>
      <w:r>
        <w:t xml:space="preserve"> </w:t>
      </w:r>
      <w:r>
        <w:t xml:space="preserve">This document compiles and analyzes key articles and reports from</w:t>
      </w:r>
      <w:r>
        <w:t xml:space="preserve"> </w:t>
      </w:r>
      <w:r>
        <w:rPr>
          <w:iCs/>
          <w:i/>
        </w:rPr>
        <w:t xml:space="preserve">The Economist</w:t>
      </w:r>
      <w:r>
        <w:t xml:space="preserve"> </w:t>
      </w:r>
      <w:r>
        <w:t xml:space="preserve">magazine that address the economic landscape, policy challenges, and development trajectories of Bogotá, Colombia. It is designed for researchers, policymakers, and business leaders operating within the Colombian capital.</w:t>
      </w:r>
    </w:p>
    <w:bookmarkEnd w:id="20"/>
    <w:bookmarkEnd w:id="21"/>
    <w:p>
      <w:pPr>
        <w:pStyle w:val="BodyText"/>
      </w:pPr>
      <w:r>
        <w:t xml:space="preserve">Bogotá, as the political and economic heart of Colombia, presents a complex case study in emerging market dynamics.</w:t>
      </w:r>
      <w:r>
        <w:t xml:space="preserve"> </w:t>
      </w:r>
      <w:r>
        <w:rPr>
          <w:iCs/>
          <w:i/>
        </w:rPr>
        <w:t xml:space="preserve">The Economist</w:t>
      </w:r>
      <w:r>
        <w:t xml:space="preserve">, a globally recognized publication known for its rigorous data-driven analysis and liberal economic perspective, has frequently covered the city's evolution. This annotated bibliography curates significant contributions from the magazine that explore Bogotá's role in Colombia's macroeconomic stability, its struggles with inequality, infrastructure deficits, and its emergence as a regional hub for technology and finance. The following entries provide a critical overview of how international economic thought interprets the specific realities of Bogotá.</w:t>
      </w:r>
    </w:p>
    <w:bookmarkStart w:id="24" w:name="Xd1ff6e0174ee38b7948b3f99c047749f80e8796"/>
    <w:p>
      <w:pPr>
        <w:pStyle w:val="Heading2"/>
      </w:pPr>
      <w:r>
        <w:t xml:space="preserve">Macroeconomic Stability and National Policy Impact</w:t>
      </w:r>
    </w:p>
    <w:bookmarkStart w:id="22" w:name="fiscal-policy-and-the-central-bank"/>
    <w:p>
      <w:pPr>
        <w:pStyle w:val="Heading3"/>
      </w:pPr>
      <w:r>
        <w:t xml:space="preserve">1. Fiscal Policy and the Central Bank</w:t>
      </w:r>
    </w:p>
    <w:p>
      <w:pPr>
        <w:pStyle w:val="FirstParagraph"/>
      </w:pPr>
      <w:r>
        <w:t xml:space="preserve">"Colombia’s central bank: A model for emerging markets."</w:t>
      </w:r>
      <w:r>
        <w:t xml:space="preserve"> </w:t>
      </w:r>
      <w:r>
        <w:rPr>
          <w:iCs/>
          <w:i/>
        </w:rPr>
        <w:t xml:space="preserve">The Economist</w:t>
      </w:r>
      <w:r>
        <w:t xml:space="preserve">, 2021.</w:t>
      </w:r>
    </w:p>
    <w:p>
      <w:pPr>
        <w:pStyle w:val="BodyText"/>
      </w:pPr>
      <w:r>
        <w:t xml:space="preserve">This article examines the role of the Banco de la República, headquartered in Bogotá, in maintaining price stability amidst global inflationary pressures. The piece highlights how the central bank's independence and transparent communication strategies have shielded the Colombian peso and stabilized the economy. For Bogotá-based businesses, this analysis is crucial as it underscores the reliability of monetary policy in the capital. The annotation notes that while national policy is set in Bogotá, its effects are felt disproportionately in the city due to its concentration of financial services. The article serves as a primary source for understanding the macroeconomic environment in which Bogotá operates.</w:t>
      </w:r>
    </w:p>
    <w:bookmarkEnd w:id="22"/>
    <w:bookmarkStart w:id="23" w:name="post-pandemic-recovery"/>
    <w:p>
      <w:pPr>
        <w:pStyle w:val="Heading3"/>
      </w:pPr>
      <w:r>
        <w:t xml:space="preserve">2. Post-Pandemic Recovery</w:t>
      </w:r>
    </w:p>
    <w:p>
      <w:pPr>
        <w:pStyle w:val="FirstParagraph"/>
      </w:pPr>
      <w:r>
        <w:t xml:space="preserve">"Colombia’s recovery: A tale of two cities."</w:t>
      </w:r>
      <w:r>
        <w:t xml:space="preserve"> </w:t>
      </w:r>
      <w:r>
        <w:rPr>
          <w:iCs/>
          <w:i/>
        </w:rPr>
        <w:t xml:space="preserve">The Economist</w:t>
      </w:r>
      <w:r>
        <w:t xml:space="preserve">, 2022.</w:t>
      </w:r>
    </w:p>
    <w:p>
      <w:pPr>
        <w:pStyle w:val="BodyText"/>
      </w:pPr>
      <w:r>
        <w:t xml:space="preserve">This report contrasts the economic rebound of Bogotá with other Colombian regions. It argues that Bogotá’s service-oriented economy, particularly in finance, consulting, and technology, allowed for a faster recovery compared to resource-dependent areas. The article provides valuable data on GDP growth rates specific to the capital and discusses the resilience of Bogotá’s labor market. It is essential reading for understanding the divergence in economic fortunes within Colombia and the specific advantages Bogotá holds as a diversified economic center.</w:t>
      </w:r>
    </w:p>
    <w:bookmarkEnd w:id="23"/>
    <w:bookmarkEnd w:id="24"/>
    <w:bookmarkStart w:id="27" w:name="urban-economics-and-infrastructure"/>
    <w:p>
      <w:pPr>
        <w:pStyle w:val="Heading2"/>
      </w:pPr>
      <w:r>
        <w:t xml:space="preserve">Urban Economics and Infrastructure</w:t>
      </w:r>
    </w:p>
    <w:bookmarkStart w:id="25" w:name="public-transport-and-productivity"/>
    <w:p>
      <w:pPr>
        <w:pStyle w:val="Heading3"/>
      </w:pPr>
      <w:r>
        <w:t xml:space="preserve">3. Public Transport and Productivity</w:t>
      </w:r>
    </w:p>
    <w:p>
      <w:pPr>
        <w:pStyle w:val="FirstParagraph"/>
      </w:pPr>
      <w:r>
        <w:t xml:space="preserve">"Bogotá’s transit woes: A drag on growth."</w:t>
      </w:r>
      <w:r>
        <w:t xml:space="preserve"> </w:t>
      </w:r>
      <w:r>
        <w:rPr>
          <w:iCs/>
          <w:i/>
        </w:rPr>
        <w:t xml:space="preserve">The Economist</w:t>
      </w:r>
      <w:r>
        <w:t xml:space="preserve">, 2019.</w:t>
      </w:r>
    </w:p>
    <w:p>
      <w:pPr>
        <w:pStyle w:val="BodyText"/>
      </w:pPr>
      <w:r>
        <w:t xml:space="preserve">This article critically analyzes the impact of Bogotá’s transportation infrastructure on economic productivity. It discusses the limitations of the TransMilenio system and the high costs of congestion for businesses operating in the city. The piece argues that inefficient mobility reduces labor market efficiency and increases operational costs. For urban planners and economists in Bogotá, this annotation highlights the direct link between infrastructure investment and economic performance. It serves as a cautionary tale about the need for sustained public investment to support the city’s growing population and economic activity.</w:t>
      </w:r>
    </w:p>
    <w:bookmarkEnd w:id="25"/>
    <w:bookmarkStart w:id="26" w:name="housing-and-inequality"/>
    <w:p>
      <w:pPr>
        <w:pStyle w:val="Heading3"/>
      </w:pPr>
      <w:r>
        <w:t xml:space="preserve">4. Housing and Inequality</w:t>
      </w:r>
    </w:p>
    <w:p>
      <w:pPr>
        <w:pStyle w:val="FirstParagraph"/>
      </w:pPr>
      <w:r>
        <w:t xml:space="preserve">"Colombia’s housing crisis: Locked out of Bogotá."</w:t>
      </w:r>
      <w:r>
        <w:t xml:space="preserve"> </w:t>
      </w:r>
      <w:r>
        <w:rPr>
          <w:iCs/>
          <w:i/>
        </w:rPr>
        <w:t xml:space="preserve">The Economist</w:t>
      </w:r>
      <w:r>
        <w:t xml:space="preserve">, 2020.</w:t>
      </w:r>
    </w:p>
    <w:p>
      <w:pPr>
        <w:pStyle w:val="BodyText"/>
      </w:pPr>
      <w:r>
        <w:t xml:space="preserve">This report explores the severe housing shortage in Bogotá and its implications for social inequality and economic mobility. It details how high land prices and regulatory barriers have made homeownership inaccessible for a large segment of the population. The article connects housing affordability to labor market dynamics, noting that long commutes from informal settlements reduce worker productivity. This is a critical resource for understanding the socio-economic challenges that constrain Bogotá’s potential for inclusive growth.</w:t>
      </w:r>
    </w:p>
    <w:bookmarkEnd w:id="26"/>
    <w:bookmarkEnd w:id="27"/>
    <w:bookmarkStart w:id="30" w:name="X7eb76e552d5ee591b433dd333df053ae5989ba3"/>
    <w:p>
      <w:pPr>
        <w:pStyle w:val="Heading2"/>
      </w:pPr>
      <w:r>
        <w:t xml:space="preserve">Technology, Innovation, and Global Integration</w:t>
      </w:r>
    </w:p>
    <w:bookmarkStart w:id="28" w:name="the-rise-of-a-tech-hub"/>
    <w:p>
      <w:pPr>
        <w:pStyle w:val="Heading3"/>
      </w:pPr>
      <w:r>
        <w:t xml:space="preserve">5. The Rise of a Tech Hub</w:t>
      </w:r>
    </w:p>
    <w:p>
      <w:pPr>
        <w:pStyle w:val="FirstParagraph"/>
      </w:pPr>
      <w:r>
        <w:t xml:space="preserve">"Bogotá: Silicon Valley of the Andes?"</w:t>
      </w:r>
      <w:r>
        <w:t xml:space="preserve"> </w:t>
      </w:r>
      <w:r>
        <w:rPr>
          <w:iCs/>
          <w:i/>
        </w:rPr>
        <w:t xml:space="preserve">The Economist</w:t>
      </w:r>
      <w:r>
        <w:t xml:space="preserve">, 2023.</w:t>
      </w:r>
    </w:p>
    <w:p>
      <w:pPr>
        <w:pStyle w:val="BodyText"/>
      </w:pPr>
      <w:r>
        <w:t xml:space="preserve">This feature article investigates Bogotá’s emergence as a leading technology hub in Latin America. It highlights the growth of startups, venture capital investment, and the influx of remote workers. The piece discusses the role of local universities and government initiatives in fostering innovation. For investors and entrepreneurs, this annotation provides insight into the opportunities within Bogotá’s digital economy. It also raises questions about the sustainability of this growth and the need for supportive regulatory frameworks.</w:t>
      </w:r>
    </w:p>
    <w:bookmarkEnd w:id="28"/>
    <w:bookmarkStart w:id="29" w:name="foreign-direct-investment"/>
    <w:p>
      <w:pPr>
        <w:pStyle w:val="Heading3"/>
      </w:pPr>
      <w:r>
        <w:t xml:space="preserve">6. Foreign Direct Investment</w:t>
      </w:r>
    </w:p>
    <w:p>
      <w:pPr>
        <w:pStyle w:val="FirstParagraph"/>
      </w:pPr>
      <w:r>
        <w:t xml:space="preserve">"Colombia’s openness: Attracting global capital."</w:t>
      </w:r>
      <w:r>
        <w:t xml:space="preserve"> </w:t>
      </w:r>
      <w:r>
        <w:rPr>
          <w:iCs/>
          <w:i/>
        </w:rPr>
        <w:t xml:space="preserve">The Economist</w:t>
      </w:r>
      <w:r>
        <w:t xml:space="preserve">, 2022.</w:t>
      </w:r>
    </w:p>
    <w:p>
      <w:pPr>
        <w:pStyle w:val="BodyText"/>
      </w:pPr>
      <w:r>
        <w:t xml:space="preserve">This article analyzes trends in foreign direct investment (FDI) in Colombia, with a specific focus on Bogotá as the primary destination. It discusses the sectors attracting the most investment, including finance, energy, and technology. The piece evaluates the impact of trade agreements and political stability on investor confidence. This is a key resource for understanding how Bogotá integrates into the global economy and the factors that make it attractive to international businesses.</w:t>
      </w:r>
    </w:p>
    <w:bookmarkEnd w:id="29"/>
    <w:bookmarkEnd w:id="30"/>
    <w:bookmarkStart w:id="33" w:name="social-challenges-and-economic-policy"/>
    <w:p>
      <w:pPr>
        <w:pStyle w:val="Heading2"/>
      </w:pPr>
      <w:r>
        <w:t xml:space="preserve">Social Challenges and Economic Policy</w:t>
      </w:r>
    </w:p>
    <w:bookmarkStart w:id="31" w:name="inequality-and-social-unrest"/>
    <w:p>
      <w:pPr>
        <w:pStyle w:val="Heading3"/>
      </w:pPr>
      <w:r>
        <w:t xml:space="preserve">7. Inequality and Social Unrest</w:t>
      </w:r>
    </w:p>
    <w:p>
      <w:pPr>
        <w:pStyle w:val="FirstParagraph"/>
      </w:pPr>
      <w:r>
        <w:t xml:space="preserve">"Colombia’s protests: The economic roots."</w:t>
      </w:r>
      <w:r>
        <w:t xml:space="preserve"> </w:t>
      </w:r>
      <w:r>
        <w:rPr>
          <w:iCs/>
          <w:i/>
        </w:rPr>
        <w:t xml:space="preserve">The Economist</w:t>
      </w:r>
      <w:r>
        <w:t xml:space="preserve">, 2021.</w:t>
      </w:r>
    </w:p>
    <w:p>
      <w:pPr>
        <w:pStyle w:val="BodyText"/>
      </w:pPr>
      <w:r>
        <w:t xml:space="preserve">This report examines the economic grievances that fueled widespread protests in Colombia, with a focus on Bogotá. It discusses issues such as tax policy, labor rights, and social inequality. The article argues that economic policies perceived as unfair can lead to social instability, which in turn harms economic growth. For policymakers in Bogotá, this annotation underscores the importance of inclusive economic policies and social dialogue.</w:t>
      </w:r>
    </w:p>
    <w:bookmarkEnd w:id="31"/>
    <w:bookmarkStart w:id="32" w:name="education-and-human-capital"/>
    <w:p>
      <w:pPr>
        <w:pStyle w:val="Heading3"/>
      </w:pPr>
      <w:r>
        <w:t xml:space="preserve">8. Education and Human Capital</w:t>
      </w:r>
    </w:p>
    <w:p>
      <w:pPr>
        <w:pStyle w:val="FirstParagraph"/>
      </w:pPr>
      <w:r>
        <w:t xml:space="preserve">"Colombia’s education gap: A barrier to progress."</w:t>
      </w:r>
      <w:r>
        <w:t xml:space="preserve"> </w:t>
      </w:r>
      <w:r>
        <w:rPr>
          <w:iCs/>
          <w:i/>
        </w:rPr>
        <w:t xml:space="preserve">The Economist</w:t>
      </w:r>
      <w:r>
        <w:t xml:space="preserve">, 2020.</w:t>
      </w:r>
    </w:p>
    <w:p>
      <w:pPr>
        <w:pStyle w:val="BodyText"/>
      </w:pPr>
      <w:r>
        <w:t xml:space="preserve">This article assesses the quality of education in Colombia, highlighting disparities between public and private schools in Bogotá. It argues that improving human capital is essential for long-term economic growth. The piece discusses the need for reforms in teacher training, curriculum, and funding. This is a vital resource for understanding the challenges Bogotá faces in developing a skilled workforce capable of driving innovation and productivity.</w:t>
      </w:r>
    </w:p>
    <w:bookmarkEnd w:id="32"/>
    <w:bookmarkEnd w:id="33"/>
    <w:p>
      <w:pPr>
        <w:pStyle w:val="BodyText"/>
      </w:pPr>
      <w:r>
        <w:t xml:space="preserve">Document prepared for academic and professional use. All citations refer to articles published by</w:t>
      </w:r>
      <w:r>
        <w:t xml:space="preserve"> </w:t>
      </w:r>
      <w:r>
        <w:rPr>
          <w:iCs/>
          <w:i/>
        </w:rPr>
        <w:t xml:space="preserve">The Economist</w:t>
      </w:r>
      <w:r>
        <w:t xml:space="preserve"> </w:t>
      </w:r>
      <w:r>
        <w:t xml:space="preserve">Group. Content is adapted for relevance to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Bogotá, Colombia</dc:title>
  <dc:creator/>
  <dc:language>en</dc:language>
  <cp:keywords/>
  <dcterms:created xsi:type="dcterms:W3CDTF">2026-08-08T01:02:37Z</dcterms:created>
  <dcterms:modified xsi:type="dcterms:W3CDTF">2026-08-08T01:02:37Z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