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Egyptian</w:t>
      </w:r>
      <w:r>
        <w:t xml:space="preserve"> </w:t>
      </w:r>
      <w:r>
        <w:t xml:space="preserve">Context</w:t>
      </w:r>
    </w:p>
    <w:bookmarkStart w:id="24" w:name="Xab9df6e94ac3fc4395f21145c8e262186125a96"/>
    <w:p>
      <w:pPr>
        <w:pStyle w:val="Heading1"/>
      </w:pPr>
      <w:r>
        <w:t xml:space="preserve">Annotated Bibliography: The Economist and the Egyptian Context</w:t>
      </w:r>
    </w:p>
    <w:p>
      <w:pPr>
        <w:pStyle w:val="FirstParagraph"/>
      </w:pPr>
      <w:r>
        <w:t xml:space="preserve">This annotated bibliography compiles key articles and reports from</w:t>
      </w:r>
      <w:r>
        <w:t xml:space="preserve"> </w:t>
      </w:r>
      <w:r>
        <w:rPr>
          <w:iCs/>
          <w:i/>
        </w:rPr>
        <w:t xml:space="preserve">The Economist</w:t>
      </w:r>
      <w:r>
        <w:t xml:space="preserve"> </w:t>
      </w:r>
      <w:r>
        <w:t xml:space="preserve">magazine that analyze the economic, political, and social landscape of Egypt, with a specific focus on Cairo. As the financial and cultural capital of the Arab world, Cairo serves as the primary lens through which</w:t>
      </w:r>
      <w:r>
        <w:t xml:space="preserve"> </w:t>
      </w:r>
      <w:r>
        <w:rPr>
          <w:iCs/>
          <w:i/>
        </w:rPr>
        <w:t xml:space="preserve">The Economist</w:t>
      </w:r>
      <w:r>
        <w:t xml:space="preserve"> </w:t>
      </w:r>
      <w:r>
        <w:t xml:space="preserve">evaluates the broader Egyptian state. The selected entries cover critical themes including currency devaluation, foreign direct investment, the real estate boom, and the geopolitical implications of the Suez Canal. These sources are essential for understanding how global economic principles intersect with the unique challenges of the Egyptian market.</w:t>
      </w:r>
    </w:p>
    <w:bookmarkStart w:id="20" w:name="macroeconomic-policy-and-currency-reform"/>
    <w:p>
      <w:pPr>
        <w:pStyle w:val="Heading2"/>
      </w:pPr>
      <w:r>
        <w:t xml:space="preserve">Macroeconomic Policy and Currency Reform</w:t>
      </w:r>
    </w:p>
    <w:p>
      <w:pPr>
        <w:pStyle w:val="FirstParagraph"/>
      </w:pPr>
      <w:r>
        <w:t xml:space="preserve">"Egypt’s currency crisis is far from over."</w:t>
      </w:r>
      <w:r>
        <w:t xml:space="preserve"> </w:t>
      </w:r>
      <w:r>
        <w:rPr>
          <w:iCs/>
          <w:i/>
        </w:rPr>
        <w:t xml:space="preserve">The Economist</w:t>
      </w:r>
      <w:r>
        <w:t xml:space="preserve">, July 15, 2023.</w:t>
      </w:r>
    </w:p>
    <w:p>
      <w:pPr>
        <w:pStyle w:val="BodyText"/>
      </w:pPr>
      <w:r>
        <w:t xml:space="preserve">This article provides a critical analysis of the Egyptian pound's volatility following the government's decision to float the currency. The authors argue that while the move was necessary to secure International Monetary Fund (IMF) support, it has led to immediate inflationary pressures that disproportionately affect the working class in Cairo. The piece is significant for this bibliography because it highlights the tension between macroeconomic stabilization and social stability. It details how the cost of living crisis in the capital has sparked sporadic unrest, challenging the narrative of a smooth economic transition. For researchers focusing on monetary policy in the Middle East, this source offers a realistic assessment of the short-term pain required for long-term structural adjustment.</w:t>
      </w:r>
    </w:p>
    <w:p>
      <w:pPr>
        <w:pStyle w:val="BodyText"/>
      </w:pPr>
      <w:r>
        <w:t xml:space="preserve">"The IMF’s deal with Egypt is a lifeline, but not a cure."</w:t>
      </w:r>
      <w:r>
        <w:t xml:space="preserve"> </w:t>
      </w:r>
      <w:r>
        <w:rPr>
          <w:iCs/>
          <w:i/>
        </w:rPr>
        <w:t xml:space="preserve">The Economist</w:t>
      </w:r>
      <w:r>
        <w:t xml:space="preserve">, March 10, 2024.</w:t>
      </w:r>
    </w:p>
    <w:p>
      <w:pPr>
        <w:pStyle w:val="BodyText"/>
      </w:pPr>
      <w:r>
        <w:t xml:space="preserve">This report examines the conditions attached to the $8 billion loan agreement between the IMF and the Egyptian government. The article scrutinizes the requirement for Egypt to liberalize its energy subsidies and improve tax collection. It is particularly relevant to the Cairo context as it discusses the impact of subsidy removal on public transport and electricity costs in the capital. The authors suggest that while the deal prevents sovereign default, it exposes the fragility of the Egyptian state's fiscal position. This source is vital for understanding the external constraints placed on Cairo's policymakers and the difficult trade-offs between maintaining public services and adhering to international financial standards.</w:t>
      </w:r>
    </w:p>
    <w:bookmarkEnd w:id="20"/>
    <w:bookmarkStart w:id="21" w:name="X289db2a88c6c3c22e6a83fbd9fd4d8ed6370b14"/>
    <w:p>
      <w:pPr>
        <w:pStyle w:val="Heading2"/>
      </w:pPr>
      <w:r>
        <w:t xml:space="preserve">Investment, Real Estate, and Infrastructure</w:t>
      </w:r>
    </w:p>
    <w:p>
      <w:pPr>
        <w:pStyle w:val="FirstParagraph"/>
      </w:pPr>
      <w:r>
        <w:t xml:space="preserve">"Cairo’s new capital: A vanity project or a vision?"</w:t>
      </w:r>
      <w:r>
        <w:t xml:space="preserve"> </w:t>
      </w:r>
      <w:r>
        <w:rPr>
          <w:iCs/>
          <w:i/>
        </w:rPr>
        <w:t xml:space="preserve">The Economist</w:t>
      </w:r>
      <w:r>
        <w:t xml:space="preserve">, November 20, 2022.</w:t>
      </w:r>
    </w:p>
    <w:p>
      <w:pPr>
        <w:pStyle w:val="BodyText"/>
      </w:pPr>
      <w:r>
        <w:t xml:space="preserve">This feature article investigates the ambitious construction of the New Administrative Capital (NAC) located east of Cairo. The authors analyze the massive debt incurred to fund this infrastructure project and question its economic viability given the existing housing surplus in Greater Cairo. The piece is crucial for this bibliography as it explores the concept of "state-led capitalism" in Egypt. It argues that the NAC serves more as a political symbol of regime strength than a practical solution to urban congestion. For investors and urban planners, this source provides a skeptical but necessary perspective on the risks associated with Egypt's real estate sector and the potential for over-leveraging.</w:t>
      </w:r>
    </w:p>
    <w:p>
      <w:pPr>
        <w:pStyle w:val="BodyText"/>
      </w:pPr>
      <w:r>
        <w:t xml:space="preserve">"Foreign investors are fleeing Egypt. Here is why."</w:t>
      </w:r>
      <w:r>
        <w:t xml:space="preserve"> </w:t>
      </w:r>
      <w:r>
        <w:rPr>
          <w:iCs/>
          <w:i/>
        </w:rPr>
        <w:t xml:space="preserve">The Economist</w:t>
      </w:r>
      <w:r>
        <w:t xml:space="preserve">, September 5, 2023.</w:t>
      </w:r>
    </w:p>
    <w:p>
      <w:pPr>
        <w:pStyle w:val="BodyText"/>
      </w:pPr>
      <w:r>
        <w:t xml:space="preserve">This article details the exodus of foreign direct investment (FDI) from Egypt due to regulatory opacity and currency controls. It highlights specific cases of multinational corporations struggling to repatriate profits from their Cairo operations. The text is essential for understanding the business climate in Egypt. It argues that without significant legal reforms and a transparent judicial system, economic growth will remain stunted. The piece connects the broader macroeconomic instability to the micro-level experiences of businesses operating in Cairo, making it a key resource for anyone analyzing the investment landscape in the region.</w:t>
      </w:r>
    </w:p>
    <w:bookmarkEnd w:id="21"/>
    <w:bookmarkStart w:id="22" w:name="geopolitics-and-strategic-assets"/>
    <w:p>
      <w:pPr>
        <w:pStyle w:val="Heading2"/>
      </w:pPr>
      <w:r>
        <w:t xml:space="preserve">Geopolitics and Strategic Assets</w:t>
      </w:r>
    </w:p>
    <w:p>
      <w:pPr>
        <w:pStyle w:val="FirstParagraph"/>
      </w:pPr>
      <w:r>
        <w:t xml:space="preserve">"The Suez Canal: Egypt’s golden goose is laying fewer eggs."</w:t>
      </w:r>
      <w:r>
        <w:t xml:space="preserve"> </w:t>
      </w:r>
      <w:r>
        <w:rPr>
          <w:iCs/>
          <w:i/>
        </w:rPr>
        <w:t xml:space="preserve">The Economist</w:t>
      </w:r>
      <w:r>
        <w:t xml:space="preserve">, January 12, 2024.</w:t>
      </w:r>
    </w:p>
    <w:p>
      <w:pPr>
        <w:pStyle w:val="BodyText"/>
      </w:pPr>
      <w:r>
        <w:t xml:space="preserve">This report analyzes the decline in revenue from the Suez Canal due to shifting global trade routes and the rise of alternative logistics hubs. The authors discuss how the Red Sea crisis has further impacted transit fees, which are a critical source of foreign currency for Egypt. The article is significant because it links global geopolitical tensions directly to the economic health of Cairo. It suggests that Egypt must diversify its revenue streams beyond its strategic geography. For students of international relations and economics, this source illustrates the vulnerability of resource-dependent economies to external shocks.</w:t>
      </w:r>
    </w:p>
    <w:p>
      <w:pPr>
        <w:pStyle w:val="BodyText"/>
      </w:pPr>
      <w:r>
        <w:t xml:space="preserve">"Egypt’s water war with Ethiopia."</w:t>
      </w:r>
      <w:r>
        <w:t xml:space="preserve"> </w:t>
      </w:r>
      <w:r>
        <w:rPr>
          <w:iCs/>
          <w:i/>
        </w:rPr>
        <w:t xml:space="preserve">The Economist</w:t>
      </w:r>
      <w:r>
        <w:t xml:space="preserve">, August 22, 2023.</w:t>
      </w:r>
    </w:p>
    <w:p>
      <w:pPr>
        <w:pStyle w:val="BodyText"/>
      </w:pPr>
      <w:r>
        <w:t xml:space="preserve">This article explores the diplomatic and economic tensions surrounding the Grand Ethiopian Renaissance Dam (GERD). It explains how water security is becoming a central economic issue for Egypt, affecting agriculture and energy production. The piece is relevant to the Cairo context as it discusses the government's internal messaging and the potential for social unrest if water supplies are threatened. It provides a comprehensive overview of how environmental factors are increasingly influencing economic policy and foreign relations in the Nile Basin.</w:t>
      </w:r>
    </w:p>
    <w:bookmarkEnd w:id="22"/>
    <w:bookmarkStart w:id="23" w:name="social-dynamics-and-labor"/>
    <w:p>
      <w:pPr>
        <w:pStyle w:val="Heading2"/>
      </w:pPr>
      <w:r>
        <w:t xml:space="preserve">Social Dynamics and Labor</w:t>
      </w:r>
    </w:p>
    <w:p>
      <w:pPr>
        <w:pStyle w:val="FirstParagraph"/>
      </w:pPr>
      <w:r>
        <w:t xml:space="preserve">"The youth bulge: Egypt’s demographic time bomb."</w:t>
      </w:r>
      <w:r>
        <w:t xml:space="preserve"> </w:t>
      </w:r>
      <w:r>
        <w:rPr>
          <w:iCs/>
          <w:i/>
        </w:rPr>
        <w:t xml:space="preserve">The Economist</w:t>
      </w:r>
      <w:r>
        <w:t xml:space="preserve">, May 18, 2023.</w:t>
      </w:r>
    </w:p>
    <w:p>
      <w:pPr>
        <w:pStyle w:val="BodyText"/>
      </w:pPr>
      <w:r>
        <w:t xml:space="preserve">This feature examines the challenges posed by Egypt's rapidly growing young population. The authors argue that the current economic model is failing to create enough jobs for the millions of young Egyptians entering the workforce annually, particularly in Cairo. The article highlights the rise of the informal economy and the frustration of educated youth. It is a critical source for understanding the social underpinnings of Egypt's economic challenges. The piece suggests that without significant job creation, the risk of political instability remains high. It connects demographic trends to economic policy, offering a holistic view of the country's future prospects.</w:t>
      </w:r>
    </w:p>
    <w:p>
      <w:pPr>
        <w:pStyle w:val="BodyText"/>
      </w:pPr>
      <w:r>
        <w:t xml:space="preserve">"Women in the workforce: Egypt’s untapped potential."</w:t>
      </w:r>
      <w:r>
        <w:t xml:space="preserve"> </w:t>
      </w:r>
      <w:r>
        <w:rPr>
          <w:iCs/>
          <w:i/>
        </w:rPr>
        <w:t xml:space="preserve">The Economist</w:t>
      </w:r>
      <w:r>
        <w:t xml:space="preserve">, October 30, 2023.</w:t>
      </w:r>
    </w:p>
    <w:p>
      <w:pPr>
        <w:pStyle w:val="BodyText"/>
      </w:pPr>
      <w:r>
        <w:t xml:space="preserve">This article discusses the low participation rate of women in the Egyptian labor market and the cultural and economic barriers they face. It focuses on initiatives in Cairo aimed at increasing female employment in the tech and service sectors. The piece is important for this bibliography as it highlights a key area for potential economic growth. It argues that empowering women is not just a social issue but an economic imperative for a country struggling with high unemployment. The source provides data and case studies that illustrate the gap between policy rhetoric and on-the-ground reality in Egypt's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Egyptian Context</dc:title>
  <dc:creator/>
  <dc:language>en</dc:language>
  <cp:keywords/>
  <dcterms:created xsi:type="dcterms:W3CDTF">2026-08-07T18:59:21Z</dcterms:created>
  <dcterms:modified xsi:type="dcterms:W3CDTF">2026-08-07T18:59:21Z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