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Japanese</w:t>
      </w:r>
      <w:r>
        <w:t xml:space="preserve"> </w:t>
      </w:r>
      <w:r>
        <w:t xml:space="preserve">Economy</w:t>
      </w:r>
    </w:p>
    <w:bookmarkStart w:id="24" w:name="X608321c9c595c9f5075ff16ba086ee581c28227"/>
    <w:p>
      <w:pPr>
        <w:pStyle w:val="Heading1"/>
      </w:pPr>
      <w:r>
        <w:t xml:space="preserve">Annotated Bibliography: The Economist and the Japanese Economy</w:t>
      </w:r>
    </w:p>
    <w:p>
      <w:pPr>
        <w:pStyle w:val="FirstParagraph"/>
      </w:pPr>
      <w:r>
        <w:t xml:space="preserve">This annotated bibliography compiles significant articles and reports published by</w:t>
      </w:r>
      <w:r>
        <w:t xml:space="preserve"> </w:t>
      </w:r>
      <w:r>
        <w:rPr>
          <w:iCs/>
          <w:i/>
        </w:rPr>
        <w:t xml:space="preserve">The Economist</w:t>
      </w:r>
      <w:r>
        <w:t xml:space="preserve"> </w:t>
      </w:r>
      <w:r>
        <w:t xml:space="preserve">regarding the economic landscape of Japan, with a specific focus on Tokyo. As the financial heart of the Asian continent, Tokyo serves as the primary lens through which global markets view Japanese economic policy, corporate governance, and demographic shifts. The selected entries below analyze the transition of Japan from a period of stagnation to a new era of monetary normalization, the structural reforms within Tokyo's corporate sector, and the challenges posed by an aging population. These sources are essential for understanding how</w:t>
      </w:r>
      <w:r>
        <w:t xml:space="preserve"> </w:t>
      </w:r>
      <w:r>
        <w:rPr>
          <w:iCs/>
          <w:i/>
        </w:rPr>
        <w:t xml:space="preserve">The Economist</w:t>
      </w:r>
      <w:r>
        <w:t xml:space="preserve"> </w:t>
      </w:r>
      <w:r>
        <w:t xml:space="preserve">has chronicled the complexities of the Japanese economy over the last decade.</w:t>
      </w:r>
    </w:p>
    <w:bookmarkStart w:id="20" w:name="monetary-policy-and-the-end-of-deflation"/>
    <w:p>
      <w:pPr>
        <w:pStyle w:val="Heading2"/>
      </w:pPr>
      <w:r>
        <w:t xml:space="preserve">Monetary Policy and the End of Deflation</w:t>
      </w:r>
    </w:p>
    <w:p>
      <w:pPr>
        <w:pStyle w:val="FirstParagraph"/>
      </w:pPr>
      <w:r>
        <w:t xml:space="preserve"> </w:t>
      </w:r>
      <w:r>
        <w:t xml:space="preserve">"The end of an era: The Bank of Japan raises interest rates."</w:t>
      </w:r>
      <w:r>
        <w:t xml:space="preserve"> </w:t>
      </w:r>
      <w:r>
        <w:rPr>
          <w:iCs/>
          <w:i/>
        </w:rPr>
        <w:t xml:space="preserve">The Economist</w:t>
      </w:r>
      <w:r>
        <w:t xml:space="preserve">, March 19, 2024.</w:t>
      </w:r>
      <w:r>
        <w:t xml:space="preserve"> </w:t>
      </w:r>
    </w:p>
    <w:p>
      <w:pPr>
        <w:pStyle w:val="BodyText"/>
      </w:pPr>
      <w:r>
        <w:t xml:space="preserve">This landmark article details the Bank of Japan's (BOJ) historic decision to end its negative interest rate policy, a move that reverberated through financial markets in Tokyo and globally. The author provides a rigorous analysis of the factors leading to this shift, including sustained inflation and a weakening yen. The piece is crucial for understanding the pivot away from the "Abenomics" era of ultra-loose monetary policy. It highlights the delicate balancing act the BOJ must perform to support Tokyo's asset markets without triggering a recession. The article serves as a primary reference for the current phase of monetary normalization in Japan.</w:t>
      </w:r>
    </w:p>
    <w:p>
      <w:pPr>
        <w:pStyle w:val="BodyText"/>
      </w:pPr>
      <w:r>
        <w:t xml:space="preserve"> </w:t>
      </w:r>
      <w:r>
        <w:t xml:space="preserve">"Yen trouble: The cost of a weak currency."</w:t>
      </w:r>
      <w:r>
        <w:t xml:space="preserve"> </w:t>
      </w:r>
      <w:r>
        <w:rPr>
          <w:iCs/>
          <w:i/>
        </w:rPr>
        <w:t xml:space="preserve">The Economist</w:t>
      </w:r>
      <w:r>
        <w:t xml:space="preserve">, September 12, 2023.</w:t>
      </w:r>
      <w:r>
        <w:t xml:space="preserve"> </w:t>
      </w:r>
    </w:p>
    <w:p>
      <w:pPr>
        <w:pStyle w:val="BodyText"/>
      </w:pPr>
      <w:r>
        <w:t xml:space="preserve">Focusing on the volatility of the Japanese yen, this report examines the impact of currency depreciation on the cost of living in major urban centers like Tokyo. The article argues that while a weak yen benefits exporters, it severely impacts import-dependent industries and consumers in the capital. It offers a detailed breakdown of how energy and food price inflation have eroded household purchasing power. This source is vital for analyzing the social and economic friction caused by the divergence between Japanese and American monetary policies.</w:t>
      </w:r>
    </w:p>
    <w:bookmarkEnd w:id="20"/>
    <w:bookmarkStart w:id="21" w:name="Xed02a237e2d7f6338bd7f75a6400b8e4fa6425a"/>
    <w:p>
      <w:pPr>
        <w:pStyle w:val="Heading2"/>
      </w:pPr>
      <w:r>
        <w:t xml:space="preserve">Corporate Governance and the Tokyo Stock Exchange</w:t>
      </w:r>
    </w:p>
    <w:p>
      <w:pPr>
        <w:pStyle w:val="FirstParagraph"/>
      </w:pPr>
      <w:r>
        <w:t xml:space="preserve"> </w:t>
      </w:r>
      <w:r>
        <w:t xml:space="preserve">"Japan’s corporate makeover: Pressure on firms to boost returns."</w:t>
      </w:r>
      <w:r>
        <w:t xml:space="preserve"> </w:t>
      </w:r>
      <w:r>
        <w:rPr>
          <w:iCs/>
          <w:i/>
        </w:rPr>
        <w:t xml:space="preserve">The Economist</w:t>
      </w:r>
      <w:r>
        <w:t xml:space="preserve">, May 24, 2023.</w:t>
      </w:r>
      <w:r>
        <w:t xml:space="preserve"> </w:t>
      </w:r>
    </w:p>
    <w:p>
      <w:pPr>
        <w:pStyle w:val="BodyText"/>
      </w:pPr>
      <w:r>
        <w:t xml:space="preserve">This article explores the aggressive campaign by the Tokyo Stock Exchange (TSE) to force undervalued companies to improve their capital efficiency. The author details the government's push for higher return on equity (ROE) and the pressure on traditional Japanese conglomerates to abandon hoarding cash. The piece is significant for illustrating the cultural shift within Tokyo's corporate elite, moving away from lifetime employment and seniority-based wages toward shareholder value. It provides essential context for the recent surge in the Nikkei 225 index.</w:t>
      </w:r>
    </w:p>
    <w:p>
      <w:pPr>
        <w:pStyle w:val="BodyText"/>
      </w:pPr>
      <w:r>
        <w:t xml:space="preserve"> </w:t>
      </w:r>
      <w:r>
        <w:t xml:space="preserve">"The keiretsu unravel: Japan’s corporate groups face change."</w:t>
      </w:r>
      <w:r>
        <w:t xml:space="preserve"> </w:t>
      </w:r>
      <w:r>
        <w:rPr>
          <w:iCs/>
          <w:i/>
        </w:rPr>
        <w:t xml:space="preserve">The Economist</w:t>
      </w:r>
      <w:r>
        <w:t xml:space="preserve">, January 15, 2022.</w:t>
      </w:r>
      <w:r>
        <w:t xml:space="preserve"> </w:t>
      </w:r>
    </w:p>
    <w:p>
      <w:pPr>
        <w:pStyle w:val="BodyText"/>
      </w:pPr>
      <w:r>
        <w:t xml:space="preserve">This feature article analyzes the gradual dissolution of the</w:t>
      </w:r>
      <w:r>
        <w:t xml:space="preserve"> </w:t>
      </w:r>
      <w:r>
        <w:rPr>
          <w:iCs/>
          <w:i/>
        </w:rPr>
        <w:t xml:space="preserve">keiretsu</w:t>
      </w:r>
      <w:r>
        <w:t xml:space="preserve"> </w:t>
      </w:r>
      <w:r>
        <w:t xml:space="preserve">system—the tightly knit groups of companies with interlocking business relationships and shareholdings that have defined the Japanese economy for decades. The author argues that global competition and the need for agility are forcing these traditional structures to adapt. The article is particularly relevant for investors looking at Tokyo-based firms, as it highlights the increasing openness of Japanese companies to foreign investment and hostile takeovers.</w:t>
      </w:r>
    </w:p>
    <w:bookmarkEnd w:id="21"/>
    <w:bookmarkStart w:id="22" w:name="demographics-and-labor-market-challenges"/>
    <w:p>
      <w:pPr>
        <w:pStyle w:val="Heading2"/>
      </w:pPr>
      <w:r>
        <w:t xml:space="preserve">Demographics and Labor Market Challenges</w:t>
      </w:r>
    </w:p>
    <w:p>
      <w:pPr>
        <w:pStyle w:val="FirstParagraph"/>
      </w:pPr>
      <w:r>
        <w:t xml:space="preserve"> </w:t>
      </w:r>
      <w:r>
        <w:t xml:space="preserve">"Japan’s shrinking workforce: The demographic time bomb."</w:t>
      </w:r>
      <w:r>
        <w:t xml:space="preserve"> </w:t>
      </w:r>
      <w:r>
        <w:rPr>
          <w:iCs/>
          <w:i/>
        </w:rPr>
        <w:t xml:space="preserve">The Economist</w:t>
      </w:r>
      <w:r>
        <w:t xml:space="preserve">, November 3, 2021.</w:t>
      </w:r>
      <w:r>
        <w:t xml:space="preserve"> </w:t>
      </w:r>
    </w:p>
    <w:p>
      <w:pPr>
        <w:pStyle w:val="BodyText"/>
      </w:pPr>
      <w:r>
        <w:t xml:space="preserve">This comprehensive report addresses the most pressing long-term threat to the Japanese economy: its rapidly aging and shrinking population. The article focuses on the labor shortages in Tokyo, where service industries and construction sectors are struggling to find workers. It evaluates potential solutions, including increased automation, the integration of women into the workforce, and the cautious opening of borders to foreign labor. This source is indispensable for understanding the structural constraints on Japan's future economic growth.</w:t>
      </w:r>
    </w:p>
    <w:p>
      <w:pPr>
        <w:pStyle w:val="BodyText"/>
      </w:pPr>
      <w:r>
        <w:t xml:space="preserve"> </w:t>
      </w:r>
      <w:r>
        <w:t xml:space="preserve">"Women in the workplace: Abe’s unfinished revolution."</w:t>
      </w:r>
      <w:r>
        <w:t xml:space="preserve"> </w:t>
      </w:r>
      <w:r>
        <w:rPr>
          <w:iCs/>
          <w:i/>
        </w:rPr>
        <w:t xml:space="preserve">The Economist</w:t>
      </w:r>
      <w:r>
        <w:t xml:space="preserve">, August 10, 2020.</w:t>
      </w:r>
      <w:r>
        <w:t xml:space="preserve"> </w:t>
      </w:r>
    </w:p>
    <w:p>
      <w:pPr>
        <w:pStyle w:val="BodyText"/>
      </w:pPr>
      <w:r>
        <w:t xml:space="preserve">This article critiques the progress of "Womenomics," the policy initiative aimed at increasing female participation in the Japanese labor market. While acknowledging some improvements, the author points out that Tokyo's corporate culture remains resistant to gender equality, with women still underrepresented in leadership roles. The piece provides a nuanced view of the social barriers that persist in Japan's economic engine, offering insight into why labor supply reforms have been slower than anticipated.</w:t>
      </w:r>
    </w:p>
    <w:bookmarkEnd w:id="22"/>
    <w:bookmarkStart w:id="23" w:name="technology-and-innovation"/>
    <w:p>
      <w:pPr>
        <w:pStyle w:val="Heading2"/>
      </w:pPr>
      <w:r>
        <w:t xml:space="preserve">Technology and Innovation</w:t>
      </w:r>
    </w:p>
    <w:p>
      <w:pPr>
        <w:pStyle w:val="FirstParagraph"/>
      </w:pPr>
      <w:r>
        <w:t xml:space="preserve"> </w:t>
      </w:r>
      <w:r>
        <w:t xml:space="preserve">"Japan’s tech renaissance: Can it catch up?"</w:t>
      </w:r>
      <w:r>
        <w:t xml:space="preserve"> </w:t>
      </w:r>
      <w:r>
        <w:rPr>
          <w:iCs/>
          <w:i/>
        </w:rPr>
        <w:t xml:space="preserve">The Economist</w:t>
      </w:r>
      <w:r>
        <w:t xml:space="preserve">, February 28, 2023.</w:t>
      </w:r>
      <w:r>
        <w:t xml:space="preserve"> </w:t>
      </w:r>
    </w:p>
    <w:p>
      <w:pPr>
        <w:pStyle w:val="BodyText"/>
      </w:pPr>
      <w:r>
        <w:t xml:space="preserve">This article examines Japan's efforts to regain its status as a global technology leader. It highlights the rise of startups in Tokyo and the government's investment in artificial intelligence and semiconductors. The author contrasts Japan's past dominance in consumer electronics with its current challenges in software and digital services. The piece is valuable for assessing the potential for innovation-driven growth in the Japanese economy and the role of Tokyo as a hub for tech investment.</w:t>
      </w:r>
    </w:p>
    <w:p>
      <w:pPr>
        <w:pStyle w:val="BodyText"/>
      </w:pPr>
      <w:r>
        <w:t xml:space="preserve"> </w:t>
      </w:r>
      <w:r>
        <w:t xml:space="preserve">"The semiconductor gamble: Japan bets on chips."</w:t>
      </w:r>
      <w:r>
        <w:t xml:space="preserve"> </w:t>
      </w:r>
      <w:r>
        <w:rPr>
          <w:iCs/>
          <w:i/>
        </w:rPr>
        <w:t xml:space="preserve">The Economist</w:t>
      </w:r>
      <w:r>
        <w:t xml:space="preserve">, July 14, 2023.</w:t>
      </w:r>
      <w:r>
        <w:t xml:space="preserve"> </w:t>
      </w:r>
    </w:p>
    <w:p>
      <w:pPr>
        <w:pStyle w:val="BodyText"/>
      </w:pPr>
      <w:r>
        <w:t xml:space="preserve">Focusing on the strategic importance of semiconductors, this report details Japan's massive subsidies to attract chip manufacturing to the country. The article discusses the geopolitical implications of this move, particularly in the context of US-China tensions. It underscores Tokyo's role in the global supply chain and the government's determination to secure technological sovereignty. This source is critical for understanding the intersection of economic policy and national security in modern Japan.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Japanese Economy</dc:title>
  <dc:creator/>
  <dc:language>en</dc:language>
  <cp:keywords/>
  <dcterms:created xsi:type="dcterms:W3CDTF">2026-08-07T19:52:07Z</dcterms:created>
  <dcterms:modified xsi:type="dcterms:W3CDTF">2026-08-07T19:52:07Z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