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on</w:t>
      </w:r>
      <w:r>
        <w:t xml:space="preserve"> </w:t>
      </w:r>
      <w:r>
        <w:t xml:space="preserve">Kuwait</w:t>
      </w:r>
      <w:r>
        <w:t xml:space="preserve"> </w:t>
      </w:r>
      <w:r>
        <w:t xml:space="preserve">City</w:t>
      </w:r>
    </w:p>
    <w:bookmarkStart w:id="21" w:name="annotated-bibliography"/>
    <w:p>
      <w:pPr>
        <w:pStyle w:val="Heading1"/>
      </w:pPr>
      <w:r>
        <w:t xml:space="preserve">Annotated Bibliography</w:t>
      </w:r>
    </w:p>
    <w:bookmarkStart w:id="20" w:name="Xaa7175daedb8224d842018a910f9f056bc086f7"/>
    <w:p>
      <w:pPr>
        <w:pStyle w:val="Heading2"/>
      </w:pPr>
      <w:r>
        <w:t xml:space="preserve">Economic Analysis of Kuwait City through the Lens of The Economist</w:t>
      </w:r>
    </w:p>
    <w:bookmarkEnd w:id="20"/>
    <w:bookmarkEnd w:id="21"/>
    <w:p>
      <w:pPr>
        <w:pStyle w:val="FirstParagraph"/>
      </w:pPr>
      <w:r>
        <w:t xml:space="preserve">This annotated bibliography compiles significant articles and reports published by</w:t>
      </w:r>
      <w:r>
        <w:t xml:space="preserve"> </w:t>
      </w:r>
      <w:r>
        <w:rPr>
          <w:iCs/>
          <w:i/>
        </w:rPr>
        <w:t xml:space="preserve">The Economist</w:t>
      </w:r>
      <w:r>
        <w:t xml:space="preserve"> </w:t>
      </w:r>
      <w:r>
        <w:t xml:space="preserve">regarding the economic landscape of Kuwait City. As the capital and primary economic hub of Kuwait, Kuwait City serves as the focal point for the nation's oil wealth, financial sector, and ambitious diversification strategies.</w:t>
      </w:r>
      <w:r>
        <w:t xml:space="preserve"> </w:t>
      </w:r>
      <w:r>
        <w:rPr>
          <w:iCs/>
          <w:i/>
        </w:rPr>
        <w:t xml:space="preserve">The Economist</w:t>
      </w:r>
      <w:r>
        <w:t xml:space="preserve">, a globally respected publication known for its rigorous data analysis and liberal economic perspective, provides critical insights into how Kuwait City navigates the complexities of a rentier state, the challenges of Vision 2035, and the geopolitical pressures of the Middle East. The following entries highlight key themes including oil dependency, fiscal reform, banking stability, and the socio-economic implications of rapid urbanization in the capital.</w:t>
      </w:r>
    </w:p>
    <w:p>
      <w:pPr>
        <w:pStyle w:val="BodyText"/>
      </w:pPr>
      <w:r>
        <w:t xml:space="preserve"> </w:t>
      </w:r>
      <w:r>
        <w:t xml:space="preserve">"Kuwait’s Vision 2035: A roadmap for diversification or a political mirage?"</w:t>
      </w:r>
      <w:r>
        <w:t xml:space="preserve"> </w:t>
      </w:r>
      <w:r>
        <w:rPr>
          <w:iCs/>
          <w:i/>
        </w:rPr>
        <w:t xml:space="preserve">The Economist</w:t>
      </w:r>
      <w:r>
        <w:t xml:space="preserve">, June 14, 2019.</w:t>
      </w:r>
      <w:r>
        <w:t xml:space="preserve"> </w:t>
      </w:r>
    </w:p>
    <w:p>
      <w:pPr>
        <w:pStyle w:val="BodyText"/>
      </w:pPr>
      <w:r>
        <w:t xml:space="preserve">This article provides a comprehensive critique of Kuwait’s "New Kuwait" (Vision 2035) initiative, with a specific focus on implementation within Kuwait City. The authors analyze the ambitious infrastructure projects planned for the capital, such as the expansion of the financial district and the development of the Al-Shuwaikh port. The piece argues that while the physical transformation of Kuwait City is visible, the institutional reforms required to attract foreign direct investment remain stalled due to political gridlock in the National Assembly. For researchers studying economic policy in Kuwait City, this source is essential for understanding the gap between strategic planning and legislative reality.</w:t>
      </w:r>
    </w:p>
    <w:p>
      <w:pPr>
        <w:pStyle w:val="BodyText"/>
      </w:pPr>
      <w:r>
        <w:t xml:space="preserve"> </w:t>
      </w:r>
      <w:r>
        <w:t xml:space="preserve">"The oil trap: Why Kuwait cannot escape its dependence."</w:t>
      </w:r>
      <w:r>
        <w:t xml:space="preserve"> </w:t>
      </w:r>
      <w:r>
        <w:rPr>
          <w:iCs/>
          <w:i/>
        </w:rPr>
        <w:t xml:space="preserve">The Economist</w:t>
      </w:r>
      <w:r>
        <w:t xml:space="preserve">, March 22, 2021.</w:t>
      </w:r>
      <w:r>
        <w:t xml:space="preserve"> </w:t>
      </w:r>
    </w:p>
    <w:p>
      <w:pPr>
        <w:pStyle w:val="BodyText"/>
      </w:pPr>
      <w:r>
        <w:t xml:space="preserve">Focusing on the macroeconomic structure of the state, this report examines how oil revenues dictate the fiscal health of Kuwait City. The article details the correlation between global crude prices and the government's ability to fund public sector wages and subsidies in the capital. It highlights the vulnerability of Kuwait City’s economy to external shocks, noting that despite decades of rhetoric regarding diversification, the non-oil sector remains underdeveloped. This entry is crucial for understanding the fundamental economic constraints facing policymakers in Kuwait City and the urgency of the sovereign wealth fund's role in stabilizing the national budget.</w:t>
      </w:r>
    </w:p>
    <w:p>
      <w:pPr>
        <w:pStyle w:val="BodyText"/>
      </w:pPr>
      <w:r>
        <w:t xml:space="preserve"> </w:t>
      </w:r>
      <w:r>
        <w:t xml:space="preserve">"Kuwait’s banking sector: Fortresses of wealth in a volatile region."</w:t>
      </w:r>
      <w:r>
        <w:t xml:space="preserve"> </w:t>
      </w:r>
      <w:r>
        <w:rPr>
          <w:iCs/>
          <w:i/>
        </w:rPr>
        <w:t xml:space="preserve">The Economist</w:t>
      </w:r>
      <w:r>
        <w:t xml:space="preserve">, November 5, 2020.</w:t>
      </w:r>
      <w:r>
        <w:t xml:space="preserve"> </w:t>
      </w:r>
    </w:p>
    <w:p>
      <w:pPr>
        <w:pStyle w:val="BodyText"/>
      </w:pPr>
      <w:r>
        <w:t xml:space="preserve">This feature article assesses the resilience of Kuwait City’s financial sector, positioning it as one of the most robust in the Middle East. The analysis covers major banks headquartered in the capital, such as National Bank of Kuwait (NBK) and Gulf Bank, emphasizing their high capitalization ratios and low non-performing loans. The article suggests that Kuwait City is well-positioned to become a regional financial hub if regulatory frameworks are modernized. It provides valuable data for economists analyzing the stability of Gulf financial centers and the potential for Kuwait City to rival Dubai and Doha in asset management and Islamic finance.</w:t>
      </w:r>
    </w:p>
    <w:p>
      <w:pPr>
        <w:pStyle w:val="BodyText"/>
      </w:pPr>
      <w:r>
        <w:t xml:space="preserve"> </w:t>
      </w:r>
      <w:r>
        <w:t xml:space="preserve">"The citizen-worker paradox: Labor markets in Kuwait."</w:t>
      </w:r>
      <w:r>
        <w:t xml:space="preserve"> </w:t>
      </w:r>
      <w:r>
        <w:rPr>
          <w:iCs/>
          <w:i/>
        </w:rPr>
        <w:t xml:space="preserve">The Economist</w:t>
      </w:r>
      <w:r>
        <w:t xml:space="preserve">, August 10, 2018.</w:t>
      </w:r>
      <w:r>
        <w:t xml:space="preserve"> </w:t>
      </w:r>
    </w:p>
    <w:p>
      <w:pPr>
        <w:pStyle w:val="BodyText"/>
      </w:pPr>
      <w:r>
        <w:t xml:space="preserve">This article explores the unique labor market dynamics in Kuwait City, characterized by a heavy reliance on expatriate labor and low participation rates among Kuwaiti nationals in the private sector. The authors discuss the "Kuwaitization" policy, which mandates the hiring of citizens in various industries, and its mixed results in the capital. The piece argues that generous state benefits disincentivize Kuwaitis from seeking private employment in Kuwait City, leading to a dual economy. This source is vital for sociologists and economists examining the social contract in Kuwait and the challenges of creating a sustainable private sector workforce in the capital.</w:t>
      </w:r>
    </w:p>
    <w:p>
      <w:pPr>
        <w:pStyle w:val="BodyText"/>
      </w:pPr>
      <w:r>
        <w:t xml:space="preserve"> </w:t>
      </w:r>
      <w:r>
        <w:t xml:space="preserve">"Real estate in Kuwait City: Boom, bust, and the search for value."</w:t>
      </w:r>
      <w:r>
        <w:t xml:space="preserve"> </w:t>
      </w:r>
      <w:r>
        <w:rPr>
          <w:iCs/>
          <w:i/>
        </w:rPr>
        <w:t xml:space="preserve">The Economist</w:t>
      </w:r>
      <w:r>
        <w:t xml:space="preserve">, February 15, 2022.</w:t>
      </w:r>
      <w:r>
        <w:t xml:space="preserve"> </w:t>
      </w:r>
    </w:p>
    <w:p>
      <w:pPr>
        <w:pStyle w:val="BodyText"/>
      </w:pPr>
      <w:r>
        <w:t xml:space="preserve">Focusing on the property market, this report analyzes the cyclical nature of real estate investment in Kuwait City. It discusses the impact of government spending on construction projects and the subsequent effects on housing prices and commercial rents. The article notes that while Kuwait City has seen periods of speculative bubbles, recent regulatory tightening has led to a more stable, albeit slower, market. This entry is particularly relevant for investors and urban planners interested in the physical development of the city and the role of real estate as a store of wealth for Kuwaiti families.</w:t>
      </w:r>
    </w:p>
    <w:p>
      <w:pPr>
        <w:pStyle w:val="BodyText"/>
      </w:pPr>
      <w:r>
        <w:t xml:space="preserve"> </w:t>
      </w:r>
      <w:r>
        <w:t xml:space="preserve">"Geopolitics and the Gulf: Kuwait’s balancing act."</w:t>
      </w:r>
      <w:r>
        <w:t xml:space="preserve"> </w:t>
      </w:r>
      <w:r>
        <w:rPr>
          <w:iCs/>
          <w:i/>
        </w:rPr>
        <w:t xml:space="preserve">The Economist</w:t>
      </w:r>
      <w:r>
        <w:t xml:space="preserve">, September 30, 2023.</w:t>
      </w:r>
      <w:r>
        <w:t xml:space="preserve"> </w:t>
      </w:r>
    </w:p>
    <w:p>
      <w:pPr>
        <w:pStyle w:val="BodyText"/>
      </w:pPr>
      <w:r>
        <w:t xml:space="preserve">This geopolitical analysis examines how Kuwait City’s strategic location influences its economic relationships. The article discusses Kuwait’s role as a mediator in regional conflicts and how this diplomatic stance impacts trade and investment flows into the capital. It highlights the importance of maintaining good relations with both Western powers and regional neighbors to ensure economic stability. For those studying the intersection of politics and economics in Kuwait City, this piece offers critical context on how external security concerns shape domestic economic policy and foreign investment confidence.</w:t>
      </w:r>
    </w:p>
    <w:p>
      <w:pPr>
        <w:pStyle w:val="BodyText"/>
      </w:pPr>
      <w:r>
        <w:t xml:space="preserve"> </w:t>
      </w:r>
      <w:r>
        <w:t xml:space="preserve">"Digital transformation in the Gulf: Kuwait’s late start."</w:t>
      </w:r>
      <w:r>
        <w:t xml:space="preserve"> </w:t>
      </w:r>
      <w:r>
        <w:rPr>
          <w:iCs/>
          <w:i/>
        </w:rPr>
        <w:t xml:space="preserve">The Economist</w:t>
      </w:r>
      <w:r>
        <w:t xml:space="preserve">, May 12, 2024.</w:t>
      </w:r>
      <w:r>
        <w:t xml:space="preserve"> </w:t>
      </w:r>
    </w:p>
    <w:p>
      <w:pPr>
        <w:pStyle w:val="BodyText"/>
      </w:pPr>
      <w:r>
        <w:t xml:space="preserve">This recent article evaluates Kuwait City’s progress in adopting digital technologies and fostering a startup ecosystem. It compares Kuwait’s efforts with those of neighboring countries, noting that while the government has launched initiatives to promote e-government and fintech in the capital, bureaucratic hurdles remain significant. The piece argues that for Kuwait City to remain competitive, it must accelerate its digital infrastructure development and create a more favorable environment for tech entrepreneurs. This source is essential for understanding the future trajectory of Kuwait’s economy and the potential for innovation-driven growth in the capital.</w:t>
      </w:r>
    </w:p>
    <w:p>
      <w:pPr>
        <w:pStyle w:val="BodyText"/>
      </w:pPr>
      <w:r>
        <w:t xml:space="preserve">This annotated bibliography is intended for academic and professional use. All citations refer to publications by</w:t>
      </w:r>
      <w:r>
        <w:t xml:space="preserve"> </w:t>
      </w:r>
      <w:r>
        <w:rPr>
          <w:iCs/>
          <w:i/>
        </w:rPr>
        <w:t xml:space="preserve">The Economist</w:t>
      </w:r>
      <w:r>
        <w:t xml:space="preserve"> </w:t>
      </w:r>
      <w:r>
        <w:t xml:space="preserve">Group. Content is curated to reflect economic conditions and analyses relevant to Kuwait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on Kuwait City</dc:title>
  <dc:creator/>
  <dc:language>en</dc:language>
  <cp:keywords/>
  <dcterms:created xsi:type="dcterms:W3CDTF">2026-08-07T21:58:44Z</dcterms:created>
  <dcterms:modified xsi:type="dcterms:W3CDTF">2026-08-07T21:58:44Z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