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Economist and Economic Analysis in Casablanca, Morocco</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economic landscape of Casablanca, Morocco, with a specific focus on the analytical frameworks and reporting standards often associated with</w:t>
      </w:r>
      <w:r>
        <w:t xml:space="preserve"> </w:t>
      </w:r>
      <w:r>
        <w:rPr>
          <w:iCs/>
          <w:i/>
        </w:rPr>
        <w:t xml:space="preserve">The Economist</w:t>
      </w:r>
      <w:r>
        <w:t xml:space="preserve">. As the economic capital of Morocco, Casablanca serves as the primary hub for finance, industry, and trade in North Africa. Understanding the city's economic trajectory requires examining global financial perspectives, local industrial policies, and the specific challenges of urbanization and foreign direct investment (FDI). The selected sources below provide a comprehensive overview of how global economic principles, as frequently articulated by</w:t>
      </w:r>
      <w:r>
        <w:t xml:space="preserve"> </w:t>
      </w:r>
      <w:r>
        <w:rPr>
          <w:iCs/>
          <w:i/>
        </w:rPr>
        <w:t xml:space="preserve">The Economist</w:t>
      </w:r>
      <w:r>
        <w:t xml:space="preserve">, apply to the unique context of Casablanca.</w:t>
      </w:r>
    </w:p>
    <w:bookmarkStart w:id="23" w:name="X6734f4f51b87484b1e376f5473f9c5df737180e"/>
    <w:p>
      <w:pPr>
        <w:pStyle w:val="Heading2"/>
      </w:pPr>
      <w:r>
        <w:t xml:space="preserve">Global Economic Perspectives and Methodologies</w:t>
      </w:r>
    </w:p>
    <w:bookmarkStart w:id="21" w:name="X7352a2147d20315a0d80cab359256b92ca85ffb"/>
    <w:p>
      <w:pPr>
        <w:pStyle w:val="Heading3"/>
      </w:pPr>
      <w:r>
        <w:t xml:space="preserve">1. The Economist Intelligence Unit (EIU). (2023). Country Report: Morocco.</w:t>
      </w:r>
    </w:p>
    <w:p>
      <w:pPr>
        <w:pStyle w:val="FirstParagraph"/>
      </w:pPr>
      <w:r>
        <w:t xml:space="preserve">The Economist Intelligence Unit. (2023).</w:t>
      </w:r>
      <w:r>
        <w:t xml:space="preserve"> </w:t>
      </w:r>
      <w:r>
        <w:rPr>
          <w:iCs/>
          <w:i/>
        </w:rPr>
        <w:t xml:space="preserve">Country Report: Morocco</w:t>
      </w:r>
      <w:r>
        <w:t xml:space="preserve">. London: EIU.</w:t>
      </w:r>
    </w:p>
    <w:p>
      <w:pPr>
        <w:pStyle w:val="BodyText"/>
      </w:pPr>
      <w:r>
        <w:t xml:space="preserve">This report is essential for understanding the macroeconomic environment in which Casablanca operates. Produced by the research and analysis division of</w:t>
      </w:r>
      <w:r>
        <w:t xml:space="preserve"> </w:t>
      </w:r>
      <w:r>
        <w:rPr>
          <w:iCs/>
          <w:i/>
        </w:rPr>
        <w:t xml:space="preserve">The Economist</w:t>
      </w:r>
      <w:r>
        <w:t xml:space="preserve">, this document provides a rigorous assessment of Morocco's GDP growth, inflation rates, and fiscal policies. For a reader in Casablanca, this source is critical as it contextualizes local business conditions within global trends. The report highlights the resilience of the Moroccan economy, driven largely by the industrial and financial sectors concentrated in Casablanca. It offers data-driven insights into how global supply chain disruptions affect the city's automotive and aerospace industries. The methodology employed here reflects the high standards of economic journalism found in</w:t>
      </w:r>
      <w:r>
        <w:t xml:space="preserve"> </w:t>
      </w:r>
      <w:r>
        <w:rPr>
          <w:iCs/>
          <w:i/>
        </w:rPr>
        <w:t xml:space="preserve">The Economist</w:t>
      </w:r>
      <w:r>
        <w:t xml:space="preserve">, making it a reliable tool for policymakers and business leaders in the region.</w:t>
      </w:r>
    </w:p>
    <w:bookmarkEnd w:id="21"/>
    <w:bookmarkStart w:id="22" w:name="X58c1c747d9949c314b2a0edfb4ecdb5fd179049"/>
    <w:p>
      <w:pPr>
        <w:pStyle w:val="Heading3"/>
      </w:pPr>
      <w:r>
        <w:t xml:space="preserve">2. Mankiw, N. G. (2020). Principles of Economics (9th ed.). Cengage Learning.</w:t>
      </w:r>
    </w:p>
    <w:p>
      <w:pPr>
        <w:pStyle w:val="FirstParagraph"/>
      </w:pPr>
      <w:r>
        <w:t xml:space="preserve">Mankiw, N. G. (2020).</w:t>
      </w:r>
      <w:r>
        <w:t xml:space="preserve"> </w:t>
      </w:r>
      <w:r>
        <w:rPr>
          <w:iCs/>
          <w:i/>
        </w:rPr>
        <w:t xml:space="preserve">Principles of Economics</w:t>
      </w:r>
      <w:r>
        <w:t xml:space="preserve"> </w:t>
      </w:r>
      <w:r>
        <w:t xml:space="preserve">(9th ed.). Cengage Learning.</w:t>
      </w:r>
    </w:p>
    <w:p>
      <w:pPr>
        <w:pStyle w:val="BodyText"/>
      </w:pPr>
      <w:r>
        <w:t xml:space="preserve">While not specific to Morocco, this textbook is foundational for understanding the economic theories often discussed in</w:t>
      </w:r>
      <w:r>
        <w:t xml:space="preserve"> </w:t>
      </w:r>
      <w:r>
        <w:rPr>
          <w:iCs/>
          <w:i/>
        </w:rPr>
        <w:t xml:space="preserve">The Economist</w:t>
      </w:r>
      <w:r>
        <w:t xml:space="preserve">. For students and professionals in Casablanca, grasping concepts such as comparative advantage, market equilibrium, and monetary policy is vital. The book explains how free-market principles can drive growth in emerging economies. Applying Mankiw's theories to Casablanca helps explain the city's success in attracting foreign investment through tax incentives and infrastructure development. It provides the theoretical backbone necessary to critically evaluate the economic advice and commentary found in global publications like</w:t>
      </w:r>
      <w:r>
        <w:t xml:space="preserve"> </w:t>
      </w:r>
      <w:r>
        <w:rPr>
          <w:iCs/>
          <w:i/>
        </w:rPr>
        <w:t xml:space="preserve">The Economist</w:t>
      </w:r>
      <w:r>
        <w:t xml:space="preserve">.</w:t>
      </w:r>
    </w:p>
    <w:bookmarkEnd w:id="22"/>
    <w:bookmarkEnd w:id="23"/>
    <w:bookmarkStart w:id="26" w:name="X2bf421630f4913676970351d61d4421f6e3bd8a"/>
    <w:p>
      <w:pPr>
        <w:pStyle w:val="Heading2"/>
      </w:pPr>
      <w:r>
        <w:t xml:space="preserve">Casablanca’s Industrial and Financial Landscape</w:t>
      </w:r>
    </w:p>
    <w:bookmarkStart w:id="24" w:name="X43ab4a08de112e45916c88831215145415f4262"/>
    <w:p>
      <w:pPr>
        <w:pStyle w:val="Heading3"/>
      </w:pPr>
      <w:r>
        <w:t xml:space="preserve">3. World Bank. (2022). Morocco Economic Monitor: Building Resilience.</w:t>
      </w:r>
    </w:p>
    <w:p>
      <w:pPr>
        <w:pStyle w:val="FirstParagraph"/>
      </w:pPr>
      <w:r>
        <w:t xml:space="preserve">World Bank. (2022).</w:t>
      </w:r>
      <w:r>
        <w:t xml:space="preserve"> </w:t>
      </w:r>
      <w:r>
        <w:rPr>
          <w:iCs/>
          <w:i/>
        </w:rPr>
        <w:t xml:space="preserve">Morocco Economic Monitor: Building Resilience</w:t>
      </w:r>
      <w:r>
        <w:t xml:space="preserve">. Washington, DC: World Bank Group.</w:t>
      </w:r>
    </w:p>
    <w:p>
      <w:pPr>
        <w:pStyle w:val="BodyText"/>
      </w:pPr>
      <w:r>
        <w:t xml:space="preserve">This report focuses on the structural reforms necessary for sustainable growth in Morocco, with a significant emphasis on the Casablanca region. It analyzes the performance of the Casablanca Finance City (CFC), a special economic zone designed to attract international financial institutions. The document aligns with the pro-market, reform-oriented stance often seen in</w:t>
      </w:r>
      <w:r>
        <w:t xml:space="preserve"> </w:t>
      </w:r>
      <w:r>
        <w:rPr>
          <w:iCs/>
          <w:i/>
        </w:rPr>
        <w:t xml:space="preserve">The Economist</w:t>
      </w:r>
      <w:r>
        <w:t xml:space="preserve">. It details how Casablanca is positioning itself as a gateway for investment into Africa. For stakeholders in Casablanca, this source offers valuable data on regulatory improvements, digital transformation, and the need for private sector participation in public infrastructure projects.</w:t>
      </w:r>
    </w:p>
    <w:bookmarkEnd w:id="24"/>
    <w:bookmarkStart w:id="25" w:name="X28f5bd8bef8eec3115be31745f95f70a09141d3"/>
    <w:p>
      <w:pPr>
        <w:pStyle w:val="Heading3"/>
      </w:pPr>
      <w:r>
        <w:t xml:space="preserve">4. Benhassine, T. (2021). "The Automotive Industry in Morocco: A Case Study of Casablanca." Journal of North African Studies, 26(4), 512-530.</w:t>
      </w:r>
    </w:p>
    <w:p>
      <w:pPr>
        <w:pStyle w:val="FirstParagraph"/>
      </w:pPr>
      <w:r>
        <w:t xml:space="preserve">Benhassine, T. (2021). "The Automotive Industry in Morocco: A Case Study of Casablanca."</w:t>
      </w:r>
      <w:r>
        <w:t xml:space="preserve"> </w:t>
      </w:r>
      <w:r>
        <w:rPr>
          <w:iCs/>
          <w:i/>
        </w:rPr>
        <w:t xml:space="preserve">Journal of North African Studies</w:t>
      </w:r>
      <w:r>
        <w:t xml:space="preserve">, 26(4), 512-530.</w:t>
      </w:r>
    </w:p>
    <w:p>
      <w:pPr>
        <w:pStyle w:val="BodyText"/>
      </w:pPr>
      <w:r>
        <w:t xml:space="preserve">This academic article provides a deep dive into one of Casablanca's most vital economic sectors. It examines how global automotive giants have established manufacturing plants in the Casablanca-Tanger corridor. The analysis mirrors the type of industry-specific reporting found in</w:t>
      </w:r>
      <w:r>
        <w:t xml:space="preserve"> </w:t>
      </w:r>
      <w:r>
        <w:rPr>
          <w:iCs/>
          <w:i/>
        </w:rPr>
        <w:t xml:space="preserve">The Economist</w:t>
      </w:r>
      <w:r>
        <w:t xml:space="preserve">, focusing on supply chain integration, labor skills, and export competitiveness. For readers in Casablanca, this source is crucial for understanding the city's role in the global automotive value chain. It highlights the challenges of retaining skilled labor and the importance of continuous innovation to maintain competitiveness against other emerging markets.</w:t>
      </w:r>
    </w:p>
    <w:bookmarkEnd w:id="25"/>
    <w:bookmarkEnd w:id="26"/>
    <w:bookmarkStart w:id="29" w:name="urban-development-and-infrastructure"/>
    <w:p>
      <w:pPr>
        <w:pStyle w:val="Heading2"/>
      </w:pPr>
      <w:r>
        <w:t xml:space="preserve">Urban Development and Infrastructure</w:t>
      </w:r>
    </w:p>
    <w:bookmarkStart w:id="27" w:name="X58a0b93813a97600a550358fb851117a875fab8"/>
    <w:p>
      <w:pPr>
        <w:pStyle w:val="Heading3"/>
      </w:pPr>
      <w:r>
        <w:t xml:space="preserve">5. United Nations Human Settlements Programme (UN-Habitat). (2020). Urbanization and Development: Emerging Futures.</w:t>
      </w:r>
    </w:p>
    <w:p>
      <w:pPr>
        <w:pStyle w:val="FirstParagraph"/>
      </w:pPr>
      <w:r>
        <w:t xml:space="preserve">United Nations Human Settlements Programme (UN-Habitat). (2020).</w:t>
      </w:r>
      <w:r>
        <w:t xml:space="preserve"> </w:t>
      </w:r>
      <w:r>
        <w:rPr>
          <w:iCs/>
          <w:i/>
        </w:rPr>
        <w:t xml:space="preserve">Urbanization and Development: Emerging Futures</w:t>
      </w:r>
      <w:r>
        <w:t xml:space="preserve">. Nairobi: UN-Habitat.</w:t>
      </w:r>
    </w:p>
    <w:p>
      <w:pPr>
        <w:pStyle w:val="BodyText"/>
      </w:pPr>
      <w:r>
        <w:t xml:space="preserve">Casablanca is one of the fastest-growing urban centers in Africa, and this report addresses the economic implications of rapid urbanization. It discusses the need for sustainable infrastructure, affordable housing, and efficient public transport systems. The report's emphasis on smart city solutions and green urban planning resonates with the forward-looking perspective of</w:t>
      </w:r>
      <w:r>
        <w:t xml:space="preserve"> </w:t>
      </w:r>
      <w:r>
        <w:rPr>
          <w:iCs/>
          <w:i/>
        </w:rPr>
        <w:t xml:space="preserve">The Economist</w:t>
      </w:r>
      <w:r>
        <w:t xml:space="preserve">. For planners and investors in Casablanca, this document provides a framework for addressing the economic costs of urban sprawl and congestion. It underscores the importance of integrating economic development with environmental sustainability to ensure long-term prosperity for the city.</w:t>
      </w:r>
    </w:p>
    <w:bookmarkEnd w:id="27"/>
    <w:bookmarkStart w:id="28" w:name="X94ef61a42e7281d7c3bf889b9338a0fa04f893a"/>
    <w:p>
      <w:pPr>
        <w:pStyle w:val="Heading3"/>
      </w:pPr>
      <w:r>
        <w:t xml:space="preserve">6. Moroccan Ministry of Economy and Finance. (2023). Budget Law and Economic Outlook.</w:t>
      </w:r>
    </w:p>
    <w:p>
      <w:pPr>
        <w:pStyle w:val="FirstParagraph"/>
      </w:pPr>
      <w:r>
        <w:t xml:space="preserve">Moroccan Ministry of Economy and Finance. (2023).</w:t>
      </w:r>
      <w:r>
        <w:t xml:space="preserve"> </w:t>
      </w:r>
      <w:r>
        <w:rPr>
          <w:iCs/>
          <w:i/>
        </w:rPr>
        <w:t xml:space="preserve">Budget Law and Economic Outlook</w:t>
      </w:r>
      <w:r>
        <w:t xml:space="preserve">. Rabat: Government of Morocco.</w:t>
      </w:r>
    </w:p>
    <w:p>
      <w:pPr>
        <w:pStyle w:val="BodyText"/>
      </w:pPr>
      <w:r>
        <w:t xml:space="preserve">This official government document outlines the fiscal policies and budgetary allocations for Morocco, with significant implications for Casablanca. It details investments in infrastructure, education, and healthcare that directly impact the city's economic environment. While it is a primary source of policy information, it should be read critically, much like how</w:t>
      </w:r>
      <w:r>
        <w:t xml:space="preserve"> </w:t>
      </w:r>
      <w:r>
        <w:rPr>
          <w:iCs/>
          <w:i/>
        </w:rPr>
        <w:t xml:space="preserve">The Economist</w:t>
      </w:r>
      <w:r>
        <w:t xml:space="preserve"> </w:t>
      </w:r>
      <w:r>
        <w:t xml:space="preserve">analyzes government statements. For businesses in Casablanca, this document is essential for understanding tax regulations, public spending priorities, and the government's stance on economic liberalization. It provides a baseline for evaluating the effectiveness of state-led economic initiatives.</w:t>
      </w:r>
    </w:p>
    <w:bookmarkEnd w:id="28"/>
    <w:bookmarkEnd w:id="29"/>
    <w:bookmarkStart w:id="32" w:name="X51954de62950d2de471e1d789bd2ede1c7cb47c"/>
    <w:p>
      <w:pPr>
        <w:pStyle w:val="Heading2"/>
      </w:pPr>
      <w:r>
        <w:t xml:space="preserve">Foreign Direct Investment and Global Integration</w:t>
      </w:r>
    </w:p>
    <w:bookmarkStart w:id="30" w:name="Xabb6e8e3e5280cd19525d19c4588c3d73476fa1"/>
    <w:p>
      <w:pPr>
        <w:pStyle w:val="Heading3"/>
      </w:pPr>
      <w:r>
        <w:t xml:space="preserve">7. UNCTAD. (2022). World Investment Report: Casablanca as an Investment Hub.</w:t>
      </w:r>
    </w:p>
    <w:p>
      <w:pPr>
        <w:pStyle w:val="FirstParagraph"/>
      </w:pPr>
      <w:r>
        <w:t xml:space="preserve">UNCTAD. (2022).</w:t>
      </w:r>
      <w:r>
        <w:t xml:space="preserve"> </w:t>
      </w:r>
      <w:r>
        <w:rPr>
          <w:iCs/>
          <w:i/>
        </w:rPr>
        <w:t xml:space="preserve">World Investment Report</w:t>
      </w:r>
      <w:r>
        <w:t xml:space="preserve">. Geneva: United Nations Conference on Trade and Development.</w:t>
      </w:r>
    </w:p>
    <w:p>
      <w:pPr>
        <w:pStyle w:val="BodyText"/>
      </w:pPr>
      <w:r>
        <w:t xml:space="preserve">This report highlights Casablanca's growing attractiveness as a destination for foreign direct investment (FDI). It analyzes the factors driving investment, including political stability, strategic location, and trade agreements with the European Union. The report's data-driven approach is similar to the analytical style of</w:t>
      </w:r>
      <w:r>
        <w:t xml:space="preserve"> </w:t>
      </w:r>
      <w:r>
        <w:rPr>
          <w:iCs/>
          <w:i/>
        </w:rPr>
        <w:t xml:space="preserve">The Economist</w:t>
      </w:r>
      <w:r>
        <w:t xml:space="preserve">. For investors and policymakers in Casablanca, this source offers insights into global investment trends and the city's competitive advantages. It also identifies areas for improvement, such as enhancing the ease of doing business and strengthening legal frameworks to protect foreign investors.</w:t>
      </w:r>
    </w:p>
    <w:bookmarkEnd w:id="30"/>
    <w:bookmarkStart w:id="31" w:name="X60ba50dab8d22d67b3ec51ca3cdf750ad4e1e5b"/>
    <w:p>
      <w:pPr>
        <w:pStyle w:val="Heading3"/>
      </w:pPr>
      <w:r>
        <w:t xml:space="preserve">8. The Economist. (2023). "Morocco's Economic Renaissance." The Economist, June 15, 2023.</w:t>
      </w:r>
    </w:p>
    <w:p>
      <w:pPr>
        <w:pStyle w:val="FirstParagraph"/>
      </w:pPr>
      <w:r>
        <w:t xml:space="preserve">The Economist. (2023). "Morocco's Economic Renaissance."</w:t>
      </w:r>
      <w:r>
        <w:t xml:space="preserve"> </w:t>
      </w:r>
      <w:r>
        <w:rPr>
          <w:iCs/>
          <w:i/>
        </w:rPr>
        <w:t xml:space="preserve">The Economist</w:t>
      </w:r>
      <w:r>
        <w:t xml:space="preserve">, June 15, 2023.</w:t>
      </w:r>
    </w:p>
    <w:p>
      <w:pPr>
        <w:pStyle w:val="BodyText"/>
      </w:pPr>
      <w:r>
        <w:t xml:space="preserve">This specific article from</w:t>
      </w:r>
      <w:r>
        <w:t xml:space="preserve"> </w:t>
      </w:r>
      <w:r>
        <w:rPr>
          <w:iCs/>
          <w:i/>
        </w:rPr>
        <w:t xml:space="preserve">The Economist</w:t>
      </w:r>
      <w:r>
        <w:t xml:space="preserve"> </w:t>
      </w:r>
      <w:r>
        <w:t xml:space="preserve">provides a concise and insightful overview of Morocco's economic progress, with a focus on Casablanca. It discusses the city's transformation into a modern financial and industrial hub, driven by government reforms and private sector dynamism. The article praises the Casablanca Stock Exchange for its growth and transparency, aligning with</w:t>
      </w:r>
      <w:r>
        <w:t xml:space="preserve"> </w:t>
      </w:r>
      <w:r>
        <w:rPr>
          <w:iCs/>
          <w:i/>
        </w:rPr>
        <w:t xml:space="preserve">The Economist</w:t>
      </w:r>
      <w:r>
        <w:t xml:space="preserve">'s advocacy for free markets. For readers in Casablanca, this piece offers a global perspective on the city's achievements and challenges. It serves as a benchmark for evaluating local economic policies against international standards and best practices.</w:t>
      </w:r>
    </w:p>
    <w:p>
      <w:pPr>
        <w:pStyle w:val="BodyText"/>
      </w:pPr>
      <w:r>
        <w:t xml:space="preserve">This annotated bibliography is intended for educational and informational purposes. It reflects the economic context of Casablanca, Morocco,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Analysis in Casablanca, Morocco</dc:title>
  <dc:creator/>
  <dc:language>en</dc:language>
  <cp:keywords/>
  <dcterms:created xsi:type="dcterms:W3CDTF">2026-08-08T18:15:50Z</dcterms:created>
  <dcterms:modified xsi:type="dcterms:W3CDTF">2026-08-08T18:15:50Z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