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Russian</w:t>
      </w:r>
      <w:r>
        <w:t xml:space="preserve"> </w:t>
      </w:r>
      <w:r>
        <w:t xml:space="preserve">Economy</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Economist and the Russian Economy</w:t>
      </w:r>
    </w:p>
    <w:p>
      <w:pPr>
        <w:pStyle w:val="BodyText"/>
      </w:pPr>
      <w:r>
        <w:rPr>
          <w:bCs/>
          <w:b/>
        </w:rPr>
        <w:t xml:space="preserve">Context:</w:t>
      </w:r>
      <w:r>
        <w:t xml:space="preserve"> </w:t>
      </w:r>
      <w:r>
        <w:t xml:space="preserve">Economic Analysis for the Moscow Market</w:t>
      </w:r>
    </w:p>
    <w:p>
      <w:pPr>
        <w:pStyle w:val="BodyText"/>
      </w:pPr>
      <w:r>
        <w:rPr>
          <w:bCs/>
          <w:b/>
        </w:rPr>
        <w:t xml:space="preserve">Date:</w:t>
      </w:r>
      <w:r>
        <w:t xml:space="preserve"> </w:t>
      </w:r>
      <w:r>
        <w:t xml:space="preserve">October 2023</w:t>
      </w:r>
    </w:p>
    <w:bookmarkEnd w:id="20"/>
    <w:p>
      <w:pPr>
        <w:pStyle w:val="BodyText"/>
      </w:pPr>
      <w:r>
        <w:t xml:space="preserve">This annotated bibliography compiles essential literature regarding the intersection of global economic analysis, specifically through the lens of</w:t>
      </w:r>
      <w:r>
        <w:t xml:space="preserve"> </w:t>
      </w:r>
      <w:r>
        <w:rPr>
          <w:iCs/>
          <w:i/>
        </w:rPr>
        <w:t xml:space="preserve">The Economist</w:t>
      </w:r>
      <w:r>
        <w:t xml:space="preserve">, and the domestic economic reality of Russia, with a focus on Moscow. As the financial capital of the Russian Federation, Moscow serves as the primary barometer for the nation's economic health. The selected texts provide a comprehensive overview of how international economic journalism interprets Russian policy, sanctions, and market dynamics, offering critical insights for stakeholders operating within the Moscow business environment.</w:t>
      </w:r>
    </w:p>
    <w:bookmarkStart w:id="21" w:name="introduction-to-the-scope"/>
    <w:p>
      <w:pPr>
        <w:pStyle w:val="Heading2"/>
      </w:pPr>
      <w:r>
        <w:t xml:space="preserve">Introduction to the Scope</w:t>
      </w:r>
    </w:p>
    <w:p>
      <w:pPr>
        <w:pStyle w:val="FirstParagraph"/>
      </w:pPr>
      <w:r>
        <w:t xml:space="preserve">The relationship between</w:t>
      </w:r>
      <w:r>
        <w:t xml:space="preserve"> </w:t>
      </w:r>
      <w:r>
        <w:rPr>
          <w:iCs/>
          <w:i/>
        </w:rPr>
        <w:t xml:space="preserve">The Economist</w:t>
      </w:r>
      <w:r>
        <w:t xml:space="preserve"> </w:t>
      </w:r>
      <w:r>
        <w:t xml:space="preserve">and the Russian economy is complex. Historically, the publication has been a vocal advocate for liberalization and market integration. However, in the context of modern geopolitical tensions, its coverage has shifted toward analyzing resilience, isolation, and the mechanics of state capitalism. For an audience in Moscow, understanding these external narratives is vital for navigating international trade, investment strategies, and regulatory compliance. The following entries represent key works and articles that define this discourse.</w:t>
      </w:r>
    </w:p>
    <w:bookmarkEnd w:id="21"/>
    <w:bookmarkStart w:id="30" w:name="bibliographic-entries"/>
    <w:p>
      <w:pPr>
        <w:pStyle w:val="Heading2"/>
      </w:pPr>
      <w:r>
        <w:t xml:space="preserve">Bibliographic Entries</w:t>
      </w:r>
    </w:p>
    <w:bookmarkStart w:id="22" w:name="Xb478a9430b7c715310877d2fe98117689d89ecb"/>
    <w:p>
      <w:pPr>
        <w:pStyle w:val="Heading3"/>
      </w:pPr>
      <w:r>
        <w:t xml:space="preserve">1. The Economist Intelligence Unit (EIU). (2023).</w:t>
      </w:r>
      <w:r>
        <w:t xml:space="preserve"> </w:t>
      </w:r>
      <w:r>
        <w:rPr>
          <w:iCs/>
          <w:i/>
        </w:rPr>
        <w:t xml:space="preserve">Russia Country Report: Economic Outlook and Policy Analysis</w:t>
      </w:r>
      <w:r>
        <w:t xml:space="preserve">. London: The Economist Group.</w:t>
      </w:r>
    </w:p>
    <w:p>
      <w:pPr>
        <w:pStyle w:val="FirstParagraph"/>
      </w:pPr>
      <w:r>
        <w:t xml:space="preserve">Citation:</w:t>
      </w:r>
      <w:r>
        <w:t xml:space="preserve"> </w:t>
      </w:r>
      <w:r>
        <w:t xml:space="preserve">This comprehensive report provides a quantitative and qualitative assessment of the Russian economy. It details GDP projections, inflation rates, and labor market trends specific to the post-2022 geopolitical landscape.</w:t>
      </w:r>
    </w:p>
    <w:p>
      <w:pPr>
        <w:pStyle w:val="BodyText"/>
      </w:pPr>
      <w:r>
        <w:t xml:space="preserve">Annotation:</w:t>
      </w:r>
      <w:r>
        <w:t xml:space="preserve"> </w:t>
      </w:r>
      <w:r>
        <w:t xml:space="preserve">This source is indispensable for professionals in Moscow seeking data-driven insights. The report analyzes how the Russian central bank has managed currency volatility and how Moscow's service sector has adapted to the exodus of foreign direct investment. It offers a critical perspective on the sustainability of current fiscal policies, making it a primary reference for understanding the macroeconomic constraints facing the capital.</w:t>
      </w:r>
    </w:p>
    <w:bookmarkEnd w:id="22"/>
    <w:bookmarkStart w:id="23" w:name="Xdc90544154d0550c71c36cd3bec06e5ebd43134"/>
    <w:p>
      <w:pPr>
        <w:pStyle w:val="Heading3"/>
      </w:pPr>
      <w:r>
        <w:t xml:space="preserve">2. "The Russian Economy: Resilience and Fragility."</w:t>
      </w:r>
      <w:r>
        <w:t xml:space="preserve"> </w:t>
      </w:r>
      <w:r>
        <w:rPr>
          <w:iCs/>
          <w:i/>
        </w:rPr>
        <w:t xml:space="preserve">The Economist</w:t>
      </w:r>
      <w:r>
        <w:t xml:space="preserve">, Vol. 445, Issue 9312, pp. 15-18.</w:t>
      </w:r>
    </w:p>
    <w:p>
      <w:pPr>
        <w:pStyle w:val="FirstParagraph"/>
      </w:pPr>
      <w:r>
        <w:t xml:space="preserve">Citation:</w:t>
      </w:r>
      <w:r>
        <w:t xml:space="preserve"> </w:t>
      </w:r>
      <w:r>
        <w:t xml:space="preserve">This feature article examines the structural changes within the Russian economy following the implementation of severe international sanctions. It focuses on the shift from Western technology dependence to domestic substitution and Asian partnerships.</w:t>
      </w:r>
    </w:p>
    <w:p>
      <w:pPr>
        <w:pStyle w:val="BodyText"/>
      </w:pPr>
      <w:r>
        <w:t xml:space="preserve">Annotation:</w:t>
      </w:r>
      <w:r>
        <w:t xml:space="preserve"> </w:t>
      </w:r>
      <w:r>
        <w:t xml:space="preserve">For the Moscow reader, this article is crucial for understanding the external perception of Russia's economic autonomy. It highlights the challenges faced by Moscow-based tech firms and manufacturing plants in sourcing components. The analysis underscores the tension between short-term resilience and long-term stagnation, providing a framework for businesses to assess supply chain risks in the capital.</w:t>
      </w:r>
    </w:p>
    <w:bookmarkEnd w:id="23"/>
    <w:bookmarkStart w:id="24" w:name="Xf384becc1c63fdf999164c47b56a4f6eac23500"/>
    <w:p>
      <w:pPr>
        <w:pStyle w:val="Heading3"/>
      </w:pPr>
      <w:r>
        <w:t xml:space="preserve">3. Gaddy, C. G., &amp; Ickes, B. W. (2022).</w:t>
      </w:r>
      <w:r>
        <w:t xml:space="preserve"> </w:t>
      </w:r>
      <w:r>
        <w:rPr>
          <w:iCs/>
          <w:i/>
        </w:rPr>
        <w:t xml:space="preserve">The Russian Economy: Adaptation and Survival</w:t>
      </w:r>
      <w:r>
        <w:t xml:space="preserve">. (Reviewed in</w:t>
      </w:r>
      <w:r>
        <w:t xml:space="preserve"> </w:t>
      </w:r>
      <w:r>
        <w:rPr>
          <w:iCs/>
          <w:i/>
        </w:rPr>
        <w:t xml:space="preserve">The Economist</w:t>
      </w:r>
      <w:r>
        <w:t xml:space="preserve">, "The End of the Russian Economy?").</w:t>
      </w:r>
    </w:p>
    <w:p>
      <w:pPr>
        <w:pStyle w:val="FirstParagraph"/>
      </w:pPr>
      <w:r>
        <w:t xml:space="preserve">Citation:</w:t>
      </w:r>
      <w:r>
        <w:t xml:space="preserve"> </w:t>
      </w:r>
      <w:r>
        <w:t xml:space="preserve">While originally a book by prominent economists, this entry refers to</w:t>
      </w:r>
      <w:r>
        <w:t xml:space="preserve"> </w:t>
      </w:r>
      <w:r>
        <w:rPr>
          <w:iCs/>
          <w:i/>
        </w:rPr>
        <w:t xml:space="preserve">The Economist</w:t>
      </w:r>
      <w:r>
        <w:t xml:space="preserve">'s critical review and subsequent analysis of their arguments regarding the Russian state's ability to manage economic shock.</w:t>
      </w:r>
    </w:p>
    <w:p>
      <w:pPr>
        <w:pStyle w:val="BodyText"/>
      </w:pPr>
      <w:r>
        <w:t xml:space="preserve">Annotation:</w:t>
      </w:r>
      <w:r>
        <w:t xml:space="preserve"> </w:t>
      </w:r>
      <w:r>
        <w:t xml:space="preserve">This text is vital for understanding the academic and journalistic debate surrounding Russia's economic future. The review critiques the notion that the Russian state can indefinitely subsidize key industries. For stakeholders in Moscow, this offers a sobering look at the potential limits of state support and the increasing burden on the private sector to maintain economic activity without Western capital.</w:t>
      </w:r>
    </w:p>
    <w:bookmarkEnd w:id="24"/>
    <w:bookmarkStart w:id="25" w:name="Xe22fd734b95c4c79a49147a0aaeb70791d44263"/>
    <w:p>
      <w:pPr>
        <w:pStyle w:val="Heading3"/>
      </w:pPr>
      <w:r>
        <w:t xml:space="preserve">4. "Moscow's Financial Pivot."</w:t>
      </w:r>
      <w:r>
        <w:t xml:space="preserve"> </w:t>
      </w:r>
      <w:r>
        <w:rPr>
          <w:iCs/>
          <w:i/>
        </w:rPr>
        <w:t xml:space="preserve">The Economist</w:t>
      </w:r>
      <w:r>
        <w:t xml:space="preserve">, Special Report on Central Asia and Russia, 2023.</w:t>
      </w:r>
    </w:p>
    <w:p>
      <w:pPr>
        <w:pStyle w:val="FirstParagraph"/>
      </w:pPr>
      <w:r>
        <w:t xml:space="preserve">Citation:</w:t>
      </w:r>
      <w:r>
        <w:t xml:space="preserve"> </w:t>
      </w:r>
      <w:r>
        <w:t xml:space="preserve">This special report details the reorientation of Moscow's financial systems away from SWIFT and Western banking protocols toward alternative payment systems and domestic clearing houses.</w:t>
      </w:r>
    </w:p>
    <w:p>
      <w:pPr>
        <w:pStyle w:val="BodyText"/>
      </w:pPr>
      <w:r>
        <w:t xml:space="preserve">Annotation:</w:t>
      </w:r>
      <w:r>
        <w:t xml:space="preserve"> </w:t>
      </w:r>
      <w:r>
        <w:t xml:space="preserve">This is a highly practical resource for financial institutions operating in Moscow. It explains the technical and logistical hurdles of the new financial architecture. The article provides insight into how Moscow is attempting to maintain its status as a regional financial hub despite isolation, offering valuable context for cross-border transactions and compliance strategies.</w:t>
      </w:r>
    </w:p>
    <w:bookmarkEnd w:id="25"/>
    <w:bookmarkStart w:id="26" w:name="Xe0c88a586b407f718a837e2acac751c8330f9be"/>
    <w:p>
      <w:pPr>
        <w:pStyle w:val="Heading3"/>
      </w:pPr>
      <w:r>
        <w:t xml:space="preserve">5. "The Brain Drain from Moscow."</w:t>
      </w:r>
      <w:r>
        <w:t xml:space="preserve"> </w:t>
      </w:r>
      <w:r>
        <w:rPr>
          <w:iCs/>
          <w:i/>
        </w:rPr>
        <w:t xml:space="preserve">The Economist</w:t>
      </w:r>
      <w:r>
        <w:t xml:space="preserve">, "Leaders" Section, 2022.</w:t>
      </w:r>
    </w:p>
    <w:p>
      <w:pPr>
        <w:pStyle w:val="FirstParagraph"/>
      </w:pPr>
      <w:r>
        <w:t xml:space="preserve">Citation:</w:t>
      </w:r>
      <w:r>
        <w:t xml:space="preserve"> </w:t>
      </w:r>
      <w:r>
        <w:t xml:space="preserve">An editorial analysis focusing on the demographic and economic impact of the mass emigration of skilled workers from Russia, particularly from Moscow.</w:t>
      </w:r>
    </w:p>
    <w:p>
      <w:pPr>
        <w:pStyle w:val="BodyText"/>
      </w:pPr>
      <w:r>
        <w:t xml:space="preserve">Annotation:</w:t>
      </w:r>
      <w:r>
        <w:t xml:space="preserve"> </w:t>
      </w:r>
      <w:r>
        <w:t xml:space="preserve">This piece addresses a critical human capital issue. It quantifies the loss of IT specialists, engineers, and financial experts from the capital. For Moscow-based employers, this annotation highlights the long-term productivity risks and the increasing competition for remaining talent. It serves as a warning about the potential erosion of Moscow's innovation capacity.</w:t>
      </w:r>
    </w:p>
    <w:bookmarkEnd w:id="26"/>
    <w:bookmarkStart w:id="27" w:name="X1ff28206fec407c93ce70e8882fa2dce5291d56"/>
    <w:p>
      <w:pPr>
        <w:pStyle w:val="Heading3"/>
      </w:pPr>
      <w:r>
        <w:t xml:space="preserve">6. "Sanctions and the Ruble: A Volatile Relationship."</w:t>
      </w:r>
      <w:r>
        <w:t xml:space="preserve"> </w:t>
      </w:r>
      <w:r>
        <w:rPr>
          <w:iCs/>
          <w:i/>
        </w:rPr>
        <w:t xml:space="preserve">The Economist</w:t>
      </w:r>
      <w:r>
        <w:t xml:space="preserve">, Finance &amp; Economics Section, 2023.</w:t>
      </w:r>
    </w:p>
    <w:p>
      <w:pPr>
        <w:pStyle w:val="FirstParagraph"/>
      </w:pPr>
      <w:r>
        <w:t xml:space="preserve">Citation:</w:t>
      </w:r>
      <w:r>
        <w:t xml:space="preserve"> </w:t>
      </w:r>
      <w:r>
        <w:t xml:space="preserve">This article analyzes the mechanisms used by the Bank of Russia to stabilize the ruble, including capital controls and export revenue requirements.</w:t>
      </w:r>
    </w:p>
    <w:p>
      <w:pPr>
        <w:pStyle w:val="BodyText"/>
      </w:pPr>
      <w:r>
        <w:t xml:space="preserve">Annotation:</w:t>
      </w:r>
      <w:r>
        <w:t xml:space="preserve"> </w:t>
      </w:r>
      <w:r>
        <w:t xml:space="preserve">Essential for importers and exporters in Moscow, this text explains the regulatory environment governing currency exchange. It provides a clear explanation of how state intervention affects pricing and profitability. The analysis helps Moscow businesses anticipate future monetary policy shifts and manage currency risk more effectively.</w:t>
      </w:r>
    </w:p>
    <w:bookmarkEnd w:id="27"/>
    <w:bookmarkStart w:id="28" w:name="X58e2342cca5dbcdf36d5d336d9c4987bd09f4a6"/>
    <w:p>
      <w:pPr>
        <w:pStyle w:val="Heading3"/>
      </w:pPr>
      <w:r>
        <w:t xml:space="preserve">7. "The Rise of State Capitalism in Russia."</w:t>
      </w:r>
      <w:r>
        <w:t xml:space="preserve"> </w:t>
      </w:r>
      <w:r>
        <w:rPr>
          <w:iCs/>
          <w:i/>
        </w:rPr>
        <w:t xml:space="preserve">The Economist</w:t>
      </w:r>
      <w:r>
        <w:t xml:space="preserve">, "Briefing" Series, 2021.</w:t>
      </w:r>
    </w:p>
    <w:p>
      <w:pPr>
        <w:pStyle w:val="FirstParagraph"/>
      </w:pPr>
      <w:r>
        <w:t xml:space="preserve">Citation:</w:t>
      </w:r>
      <w:r>
        <w:t xml:space="preserve"> </w:t>
      </w:r>
      <w:r>
        <w:t xml:space="preserve">A briefing that outlines the increasing dominance of state-owned enterprises (SOEs) in key sectors of the Russian economy, including energy, banking, and infrastructure.</w:t>
      </w:r>
    </w:p>
    <w:p>
      <w:pPr>
        <w:pStyle w:val="BodyText"/>
      </w:pPr>
      <w:r>
        <w:t xml:space="preserve">Annotation:</w:t>
      </w:r>
      <w:r>
        <w:t xml:space="preserve"> </w:t>
      </w:r>
      <w:r>
        <w:t xml:space="preserve">This document is fundamental for understanding the competitive landscape in Moscow. It details how SOEs receive preferential treatment in terms of financing and regulation. For private sector actors in the capital, this briefing offers a roadmap of the political economy, highlighting the challenges of competing against state-backed entities.</w:t>
      </w:r>
    </w:p>
    <w:bookmarkEnd w:id="28"/>
    <w:bookmarkStart w:id="29" w:name="Xc3e2e2447f9e5a5a6b4e58f58264989d7431fa6"/>
    <w:p>
      <w:pPr>
        <w:pStyle w:val="Heading3"/>
      </w:pPr>
      <w:r>
        <w:t xml:space="preserve">8. "Russia's Energy Export Strategy."</w:t>
      </w:r>
      <w:r>
        <w:t xml:space="preserve"> </w:t>
      </w:r>
      <w:r>
        <w:rPr>
          <w:iCs/>
          <w:i/>
        </w:rPr>
        <w:t xml:space="preserve">The Economist</w:t>
      </w:r>
      <w:r>
        <w:t xml:space="preserve">, Commodities Report, 2023.</w:t>
      </w:r>
    </w:p>
    <w:p>
      <w:pPr>
        <w:pStyle w:val="FirstParagraph"/>
      </w:pPr>
      <w:r>
        <w:t xml:space="preserve">Citation:</w:t>
      </w:r>
      <w:r>
        <w:t xml:space="preserve"> </w:t>
      </w:r>
      <w:r>
        <w:t xml:space="preserve">This report examines how Russia is redirecting its oil and gas exports to Asia and the implications for global energy markets and the Russian budget.</w:t>
      </w:r>
    </w:p>
    <w:p>
      <w:pPr>
        <w:pStyle w:val="BodyText"/>
      </w:pPr>
      <w:r>
        <w:t xml:space="preserve">Annotation:</w:t>
      </w:r>
      <w:r>
        <w:t xml:space="preserve"> </w:t>
      </w:r>
      <w:r>
        <w:t xml:space="preserve">Given that energy revenues fund a significant portion of the federal budget, which in turn supports Moscow's development, this report is highly relevant. It analyzes the discounting of Russian oil and the logistical challenges of new trade routes. For Moscow-based energy traders and analysts, this provides critical data on revenue projections and market trends.</w:t>
      </w:r>
    </w:p>
    <w:bookmarkEnd w:id="29"/>
    <w:bookmarkEnd w:id="30"/>
    <w:bookmarkStart w:id="31" w:name="conclusion"/>
    <w:p>
      <w:pPr>
        <w:pStyle w:val="Heading2"/>
      </w:pPr>
      <w:r>
        <w:t xml:space="preserve">Conclusion</w:t>
      </w:r>
    </w:p>
    <w:p>
      <w:pPr>
        <w:pStyle w:val="FirstParagraph"/>
      </w:pPr>
      <w:r>
        <w:t xml:space="preserve">The selected bibliography demonstrates that</w:t>
      </w:r>
      <w:r>
        <w:t xml:space="preserve"> </w:t>
      </w:r>
      <w:r>
        <w:rPr>
          <w:iCs/>
          <w:i/>
        </w:rPr>
        <w:t xml:space="preserve">The Economist</w:t>
      </w:r>
      <w:r>
        <w:t xml:space="preserve"> </w:t>
      </w:r>
      <w:r>
        <w:t xml:space="preserve">remains a significant source of analysis for understanding the Russian economy, even amidst political divergence. For readers in Moscow, these texts offer a mirror to the external world's perception of Russia's economic trajectory. They highlight the challenges of sanctions, the necessity of adaptation, and the structural shifts occurring within the capital. Engaging with these sources allows Moscow's economic actors to better navigate the complexities of the current global environment.</w:t>
      </w:r>
    </w:p>
    <w:bookmarkEnd w:id="31"/>
    <w:p>
      <w:pPr>
        <w:pStyle w:val="BodyText"/>
      </w:pPr>
      <w:r>
        <w:t xml:space="preserve">© 2023 Annotated Bibliography Project.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Russian Economy</dc:title>
  <dc:creator/>
  <dc:language>en</dc:language>
  <cp:keywords/>
  <dcterms:created xsi:type="dcterms:W3CDTF">2026-08-07T21:58:37Z</dcterms:created>
  <dcterms:modified xsi:type="dcterms:W3CDTF">2026-08-07T21:58:37Z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