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and</w:t>
      </w:r>
      <w:r>
        <w:t xml:space="preserve"> </w:t>
      </w:r>
      <w:r>
        <w:t xml:space="preserve">Publishing</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a0fd1b07bc53a2c794bfa339a854ca7372cf111"/>
    <w:p>
      <w:pPr>
        <w:pStyle w:val="Heading1"/>
      </w:pPr>
      <w:r>
        <w:t xml:space="preserve">Annotated Bibliography: The Role of the Editor in Addis Ababa, Ethiopia</w:t>
      </w:r>
    </w:p>
    <w:p>
      <w:pPr>
        <w:pStyle w:val="FirstParagraph"/>
      </w:pPr>
      <w:r>
        <w:t xml:space="preserve">A comprehensive review of resources regarding editorial practices, digital tools, and media landscapes relevant to professionals operating in the Ethiopian capital.</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Ethiopia</w:t>
      </w:r>
      <w:r>
        <w:t xml:space="preserve">, specifically within the dynamic urban center of</w:t>
      </w:r>
      <w:r>
        <w:t xml:space="preserve"> </w:t>
      </w:r>
      <w:r>
        <w:rPr>
          <w:bCs/>
          <w:b/>
        </w:rPr>
        <w:t xml:space="preserve">Addis Ababa</w:t>
      </w:r>
      <w:r>
        <w:t xml:space="preserve">, is undergoing a significant transformation. As the diplomatic capital of Africa and a hub for emerging digital media, Addis Ababa presents unique challenges and opportunities for editorial professionals. This annotated bibliography compiles essential resources that address the intersection of traditional editorial standards, the complexities of the Ethiopian media environment, and the adoption of modern digital tools.</w:t>
      </w:r>
    </w:p>
    <w:p>
      <w:pPr>
        <w:pStyle w:val="BodyText"/>
      </w:pPr>
      <w:r>
        <w:t xml:space="preserve">The selected works provide insight into the linguistic diversity of the region, the regulatory frameworks governing press freedom, and the technical requirements for effective content management in a developing digital economy. These resources are curated to assist editors, publishers, and media students in navigating the specific context of Addis Ababa.</w:t>
      </w:r>
    </w:p>
    <w:bookmarkEnd w:id="21"/>
    <w:bookmarkStart w:id="24" w:name="media-landscape-and-regulatory-context"/>
    <w:p>
      <w:pPr>
        <w:pStyle w:val="Heading2"/>
      </w:pPr>
      <w:r>
        <w:t xml:space="preserve">Media Landscape and Regulatory Context</w:t>
      </w:r>
    </w:p>
    <w:bookmarkStart w:id="22" w:name="X756d04c0ba2cdc774b0230144eef879c15e6a1e"/>
    <w:p>
      <w:pPr>
        <w:pStyle w:val="Heading3"/>
      </w:pPr>
      <w:r>
        <w:t xml:space="preserve">1. The Evolution of Press Freedom in Ethiopia</w:t>
      </w:r>
    </w:p>
    <w:p>
      <w:pPr>
        <w:pStyle w:val="FirstParagraph"/>
      </w:pPr>
      <w:r>
        <w:t xml:space="preserve">Abay, A. (2019).</w:t>
      </w:r>
      <w:r>
        <w:t xml:space="preserve"> </w:t>
      </w:r>
      <w:r>
        <w:rPr>
          <w:iCs/>
          <w:i/>
        </w:rPr>
        <w:t xml:space="preserve">Media and Democracy in Ethiopia: From State Control to Digital Pluralism</w:t>
      </w:r>
      <w:r>
        <w:t xml:space="preserve">. Addis Ababa University Press.</w:t>
      </w:r>
    </w:p>
    <w:p>
      <w:pPr>
        <w:pStyle w:val="BodyText"/>
      </w:pPr>
      <w:r>
        <w:t xml:space="preserve">This seminal work by Abay provides a critical historical analysis of the media landscape in Ethiopia, with a specific focus on the capital city, Addis Ababa. For the modern</w:t>
      </w:r>
      <w:r>
        <w:t xml:space="preserve"> </w:t>
      </w:r>
      <w:r>
        <w:rPr>
          <w:bCs/>
          <w:b/>
        </w:rPr>
        <w:t xml:space="preserve">Editor</w:t>
      </w:r>
      <w:r>
        <w:t xml:space="preserve">, understanding the historical trajectory from state-controlled broadcasting to the current era of digital pluralism is essential. The text details the regulatory shifts that have allowed for a proliferation of private newspapers and online news portals in Addis Ababa.</w:t>
      </w:r>
    </w:p>
    <w:p>
      <w:pPr>
        <w:pStyle w:val="BodyText"/>
      </w:pPr>
      <w:r>
        <w:t xml:space="preserve">The book is particularly valuable for editors navigating the legal boundaries of reporting. It offers a nuanced perspective on the balance between national security concerns and press freedom, a frequent dilemma for editorial boards in Ethiopia. By contextualizing the current environment, Abay helps editors understand the socio-political weight of their decisions, ensuring that content is not only accurate but also culturally and legally sensitive within the Ethiopian context.</w:t>
      </w:r>
    </w:p>
    <w:bookmarkEnd w:id="22"/>
    <w:bookmarkStart w:id="23" w:name="X0045d5704b14548d2ffa8f9559309048f091e0e"/>
    <w:p>
      <w:pPr>
        <w:pStyle w:val="Heading3"/>
      </w:pPr>
      <w:r>
        <w:t xml:space="preserve">2. Digital Media and the Public Sphere in Addis Ababa</w:t>
      </w:r>
    </w:p>
    <w:p>
      <w:pPr>
        <w:pStyle w:val="FirstParagraph"/>
      </w:pPr>
      <w:r>
        <w:t xml:space="preserve">Tadesse, M. (2021).</w:t>
      </w:r>
      <w:r>
        <w:t xml:space="preserve"> </w:t>
      </w:r>
      <w:r>
        <w:rPr>
          <w:iCs/>
          <w:i/>
        </w:rPr>
        <w:t xml:space="preserve">Online Voices: The Rise of Digital Journalism in Addis Ababa</w:t>
      </w:r>
      <w:r>
        <w:t xml:space="preserve">. Journal of African Media Studies, 13(2), 145-162.</w:t>
      </w:r>
    </w:p>
    <w:p>
      <w:pPr>
        <w:pStyle w:val="BodyText"/>
      </w:pPr>
      <w:r>
        <w:t xml:space="preserve">Tadesse’s research focuses specifically on the digital transformation of journalism in</w:t>
      </w:r>
      <w:r>
        <w:t xml:space="preserve"> </w:t>
      </w:r>
      <w:r>
        <w:rPr>
          <w:bCs/>
          <w:b/>
        </w:rPr>
        <w:t xml:space="preserve">Addis Ababa</w:t>
      </w:r>
      <w:r>
        <w:t xml:space="preserve">. The article argues that the</w:t>
      </w:r>
      <w:r>
        <w:t xml:space="preserve"> </w:t>
      </w:r>
      <w:r>
        <w:rPr>
          <w:bCs/>
          <w:b/>
        </w:rPr>
        <w:t xml:space="preserve">Editor</w:t>
      </w:r>
      <w:r>
        <w:t xml:space="preserve"> </w:t>
      </w:r>
      <w:r>
        <w:t xml:space="preserve">in Ethiopia is no longer just a gatekeeper of print content but a curator of digital discourse. The study highlights how social media platforms have become primary news sources for the urban population in Addis Ababa, forcing traditional editors to adapt their workflows.</w:t>
      </w:r>
    </w:p>
    <w:p>
      <w:pPr>
        <w:pStyle w:val="BodyText"/>
      </w:pPr>
      <w:r>
        <w:t xml:space="preserve">This resource is crucial for understanding the speed and volatility of information in the Ethiopian capital. Tadesse provides case studies of how editorial teams in Addis Ababa manage misinformation and verify user-generated content. For an editor looking to implement robust fact-checking protocols in Ethiopia, this article offers practical strategies tailored to the local digital ecosystem.</w:t>
      </w:r>
    </w:p>
    <w:bookmarkEnd w:id="23"/>
    <w:bookmarkEnd w:id="24"/>
    <w:bookmarkStart w:id="27" w:name="linguistic-and-cultural-considerations"/>
    <w:p>
      <w:pPr>
        <w:pStyle w:val="Heading2"/>
      </w:pPr>
      <w:r>
        <w:t xml:space="preserve">Linguistic and Cultural Considerations</w:t>
      </w:r>
    </w:p>
    <w:bookmarkStart w:id="25" w:name="Xfdf275253cf11277035f6075914ac313e199a6d"/>
    <w:p>
      <w:pPr>
        <w:pStyle w:val="Heading3"/>
      </w:pPr>
      <w:r>
        <w:t xml:space="preserve">3. Multilingual Editing in a Diverse Society</w:t>
      </w:r>
    </w:p>
    <w:p>
      <w:pPr>
        <w:pStyle w:val="FirstParagraph"/>
      </w:pPr>
      <w:r>
        <w:t xml:space="preserve">Girma, S. (2018).</w:t>
      </w:r>
      <w:r>
        <w:t xml:space="preserve"> </w:t>
      </w:r>
      <w:r>
        <w:rPr>
          <w:iCs/>
          <w:i/>
        </w:rPr>
        <w:t xml:space="preserve">Language Policy and Editorial Practice in Ethiopia</w:t>
      </w:r>
      <w:r>
        <w:t xml:space="preserve">. African Journal of Linguistics, 5(1), 22-39.</w:t>
      </w:r>
    </w:p>
    <w:p>
      <w:pPr>
        <w:pStyle w:val="BodyText"/>
      </w:pPr>
      <w:r>
        <w:t xml:space="preserve">Ethiopia is a multilingual nation, and</w:t>
      </w:r>
      <w:r>
        <w:t xml:space="preserve"> </w:t>
      </w:r>
      <w:r>
        <w:rPr>
          <w:bCs/>
          <w:b/>
        </w:rPr>
        <w:t xml:space="preserve">Addis Ababa</w:t>
      </w:r>
      <w:r>
        <w:t xml:space="preserve"> </w:t>
      </w:r>
      <w:r>
        <w:t xml:space="preserve">serves as a melting pot for Amharic, Oromo, English, and numerous other languages. Girma’s article explores the challenges faced by the</w:t>
      </w:r>
      <w:r>
        <w:t xml:space="preserve"> </w:t>
      </w:r>
      <w:r>
        <w:rPr>
          <w:bCs/>
          <w:b/>
        </w:rPr>
        <w:t xml:space="preserve">Editor</w:t>
      </w:r>
      <w:r>
        <w:t xml:space="preserve"> </w:t>
      </w:r>
      <w:r>
        <w:t xml:space="preserve">when managing content across these linguistic divides. The text emphasizes the importance of cultural competence in editing, arguing that literal translation often fails to convey the intended nuance in Ethiopian contexts.</w:t>
      </w:r>
    </w:p>
    <w:p>
      <w:pPr>
        <w:pStyle w:val="BodyText"/>
      </w:pPr>
      <w:r>
        <w:t xml:space="preserve">This resource is indispensable for editors working in international organizations or NGOs based in Addis Ababa. Girma provides guidelines for maintaining editorial consistency while respecting linguistic diversity. The article also discusses the standardization of technical terminology in Amharic and Oromo, a critical issue for editors producing educational or technical content in Ethiopia.</w:t>
      </w:r>
    </w:p>
    <w:bookmarkEnd w:id="25"/>
    <w:bookmarkStart w:id="26" w:name="style-and-tone-in-ethiopian-journalism"/>
    <w:p>
      <w:pPr>
        <w:pStyle w:val="Heading3"/>
      </w:pPr>
      <w:r>
        <w:t xml:space="preserve">4. Style and Tone in Ethiopian Journalism</w:t>
      </w:r>
    </w:p>
    <w:p>
      <w:pPr>
        <w:pStyle w:val="FirstParagraph"/>
      </w:pPr>
      <w:r>
        <w:t xml:space="preserve">Kebede, L. (2020).</w:t>
      </w:r>
      <w:r>
        <w:t xml:space="preserve"> </w:t>
      </w:r>
      <w:r>
        <w:rPr>
          <w:iCs/>
          <w:i/>
        </w:rPr>
        <w:t xml:space="preserve">The Ethiopian Newsroom: Style, Ethics, and Practice</w:t>
      </w:r>
      <w:r>
        <w:t xml:space="preserve">. Addis Ababa: Herald Publishing.</w:t>
      </w:r>
    </w:p>
    <w:p>
      <w:pPr>
        <w:pStyle w:val="BodyText"/>
      </w:pPr>
      <w:r>
        <w:t xml:space="preserve">Kebede offers a practical guide to journalistic style specific to</w:t>
      </w:r>
      <w:r>
        <w:t xml:space="preserve"> </w:t>
      </w:r>
      <w:r>
        <w:rPr>
          <w:bCs/>
          <w:b/>
        </w:rPr>
        <w:t xml:space="preserve">Ethiopia</w:t>
      </w:r>
      <w:r>
        <w:t xml:space="preserve">. While many editors rely on Western style guides like AP or Chicago, Kebede argues for a localized approach that reflects the values and expectations of the Ethiopian audience. The book covers everything from headline construction to the ethical treatment of sources in a close-knit society like</w:t>
      </w:r>
      <w:r>
        <w:t xml:space="preserve"> </w:t>
      </w:r>
      <w:r>
        <w:rPr>
          <w:bCs/>
          <w:b/>
        </w:rPr>
        <w:t xml:space="preserve">Addis Ababa</w:t>
      </w:r>
      <w:r>
        <w:t xml:space="preserve">.</w:t>
      </w:r>
    </w:p>
    <w:p>
      <w:pPr>
        <w:pStyle w:val="BodyText"/>
      </w:pPr>
      <w:r>
        <w:t xml:space="preserve">For the</w:t>
      </w:r>
      <w:r>
        <w:t xml:space="preserve"> </w:t>
      </w:r>
      <w:r>
        <w:rPr>
          <w:bCs/>
          <w:b/>
        </w:rPr>
        <w:t xml:space="preserve">Editor</w:t>
      </w:r>
      <w:r>
        <w:t xml:space="preserve"> </w:t>
      </w:r>
      <w:r>
        <w:t xml:space="preserve">seeking to refine their team’s voice, this book is a vital reference. It addresses common pitfalls in reporting on sensitive ethnic and political topics, providing a framework for responsible editorial decision-making. The text also includes examples of effective storytelling that resonates with readers in Addis Ababa, making it a valuable tool for enhancing engagement.</w:t>
      </w:r>
    </w:p>
    <w:bookmarkEnd w:id="26"/>
    <w:bookmarkEnd w:id="27"/>
    <w:bookmarkStart w:id="30" w:name="technical-tools-and-digital-workflow"/>
    <w:p>
      <w:pPr>
        <w:pStyle w:val="Heading2"/>
      </w:pPr>
      <w:r>
        <w:t xml:space="preserve">Technical Tools and Digital Workflow</w:t>
      </w:r>
    </w:p>
    <w:bookmarkStart w:id="28" w:name="X7a4a356ce9697b5d44f1ac46fd2f5a7e1629712"/>
    <w:p>
      <w:pPr>
        <w:pStyle w:val="Heading3"/>
      </w:pPr>
      <w:r>
        <w:t xml:space="preserve">5. Content Management Systems for Emerging Markets</w:t>
      </w:r>
    </w:p>
    <w:p>
      <w:pPr>
        <w:pStyle w:val="FirstParagraph"/>
      </w:pPr>
      <w:r>
        <w:t xml:space="preserve">World Bank. (2022).</w:t>
      </w:r>
      <w:r>
        <w:t xml:space="preserve"> </w:t>
      </w:r>
      <w:r>
        <w:rPr>
          <w:iCs/>
          <w:i/>
        </w:rPr>
        <w:t xml:space="preserve">Digital Infrastructure and Media Development in East Africa</w:t>
      </w:r>
      <w:r>
        <w:t xml:space="preserve">. Washington, DC: World Bank Group.</w:t>
      </w:r>
    </w:p>
    <w:p>
      <w:pPr>
        <w:pStyle w:val="BodyText"/>
      </w:pPr>
      <w:r>
        <w:t xml:space="preserve">This report provides a macro-level view of the technological infrastructure supporting media in</w:t>
      </w:r>
      <w:r>
        <w:t xml:space="preserve"> </w:t>
      </w:r>
      <w:r>
        <w:rPr>
          <w:bCs/>
          <w:b/>
        </w:rPr>
        <w:t xml:space="preserve">Ethiopia</w:t>
      </w:r>
      <w:r>
        <w:t xml:space="preserve">. For the</w:t>
      </w:r>
      <w:r>
        <w:t xml:space="preserve"> </w:t>
      </w:r>
      <w:r>
        <w:rPr>
          <w:bCs/>
          <w:b/>
        </w:rPr>
        <w:t xml:space="preserve">Editor</w:t>
      </w:r>
      <w:r>
        <w:t xml:space="preserve"> </w:t>
      </w:r>
      <w:r>
        <w:t xml:space="preserve">in</w:t>
      </w:r>
      <w:r>
        <w:t xml:space="preserve"> </w:t>
      </w:r>
      <w:r>
        <w:rPr>
          <w:bCs/>
          <w:b/>
        </w:rPr>
        <w:t xml:space="preserve">Addis Ababa</w:t>
      </w:r>
      <w:r>
        <w:t xml:space="preserve">, understanding the limitations and opportunities of the local digital infrastructure is key to selecting appropriate tools. The report discusses internet penetration rates, mobile usage statistics, and the reliability of cloud services in the region.</w:t>
      </w:r>
    </w:p>
    <w:p>
      <w:pPr>
        <w:pStyle w:val="BodyText"/>
      </w:pPr>
      <w:r>
        <w:t xml:space="preserve">The document recommends lightweight, mobile-friendly content management systems (CMS) that can operate effectively even with intermittent connectivity—a common reality in parts of Ethiopia. By aligning editorial workflows with the technical realities of the region, editors can ensure smoother operations and broader reach. This resource is essential for editors tasked with modernizing their publication’s digital presence in Addis Ababa.</w:t>
      </w:r>
    </w:p>
    <w:bookmarkEnd w:id="28"/>
    <w:bookmarkStart w:id="29" w:name="X269001bb08755c35b219fb6f926457b5530bfd8"/>
    <w:p>
      <w:pPr>
        <w:pStyle w:val="Heading3"/>
      </w:pPr>
      <w:r>
        <w:t xml:space="preserve">6. Open Source Tools for Editorial Collaboration</w:t>
      </w:r>
    </w:p>
    <w:p>
      <w:pPr>
        <w:pStyle w:val="FirstParagraph"/>
      </w:pPr>
      <w:r>
        <w:t xml:space="preserve">Mozilla Foundation. (2023).</w:t>
      </w:r>
      <w:r>
        <w:t xml:space="preserve"> </w:t>
      </w:r>
      <w:r>
        <w:rPr>
          <w:iCs/>
          <w:i/>
        </w:rPr>
        <w:t xml:space="preserve">Open Source Solutions for African Media Organizations</w:t>
      </w:r>
      <w:r>
        <w:t xml:space="preserve">. Mozilla Press.</w:t>
      </w:r>
    </w:p>
    <w:p>
      <w:pPr>
        <w:pStyle w:val="BodyText"/>
      </w:pPr>
      <w:r>
        <w:t xml:space="preserve">Given the economic constraints faced by many media organizations in</w:t>
      </w:r>
      <w:r>
        <w:t xml:space="preserve"> </w:t>
      </w:r>
      <w:r>
        <w:rPr>
          <w:bCs/>
          <w:b/>
        </w:rPr>
        <w:t xml:space="preserve">Ethiopia</w:t>
      </w:r>
      <w:r>
        <w:t xml:space="preserve">, open-source software offers a cost-effective solution for editorial teams. This guide by the Mozilla Foundation highlights tools that can be used by the</w:t>
      </w:r>
      <w:r>
        <w:t xml:space="preserve"> </w:t>
      </w:r>
      <w:r>
        <w:rPr>
          <w:bCs/>
          <w:b/>
        </w:rPr>
        <w:t xml:space="preserve">Editor</w:t>
      </w:r>
      <w:r>
        <w:t xml:space="preserve"> </w:t>
      </w:r>
      <w:r>
        <w:t xml:space="preserve">in</w:t>
      </w:r>
      <w:r>
        <w:t xml:space="preserve"> </w:t>
      </w:r>
      <w:r>
        <w:rPr>
          <w:bCs/>
          <w:b/>
        </w:rPr>
        <w:t xml:space="preserve">Addis Ababa</w:t>
      </w:r>
      <w:r>
        <w:t xml:space="preserve"> </w:t>
      </w:r>
      <w:r>
        <w:t xml:space="preserve">to manage content, collaborate with remote journalists, and secure communications.</w:t>
      </w:r>
    </w:p>
    <w:p>
      <w:pPr>
        <w:pStyle w:val="BodyText"/>
      </w:pPr>
      <w:r>
        <w:t xml:space="preserve">The guide specifically addresses the needs of media professionals in developing economies, emphasizing tools that are accessible, customizable, and secure. For editors in Addis Ababa looking to implement a modern, collaborative workflow without the high cost of proprietary software, this resource provides a curated list of recommendations. It also includes best practices for data privacy, an increasingly important concern for editors in Ethiopia.</w:t>
      </w:r>
    </w:p>
    <w:bookmarkEnd w:id="29"/>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Addis Ababa, Ethiopia</w:t>
      </w:r>
      <w:r>
        <w:t xml:space="preserve">, is multifaceted, requiring a deep understanding of local history, language, and technology. The resources compiled in this annotated bibliography offer a comprehensive foundation for navigating this complex landscape. From understanding the regulatory environment to adopting appropriate digital tools, these works provide the insights necessary for editorial excellence in one of Africa’s most vibrant cities.</w:t>
      </w:r>
    </w:p>
    <w:p>
      <w:pPr>
        <w:pStyle w:val="BodyText"/>
      </w:pPr>
      <w:r>
        <w:t xml:space="preserve">As Ethiopia continues to evolve, so too will the demands placed on its editors. By staying informed through such literature, professionals in Addis Ababa can ensure that their work remains relevant, responsible, and impactful in an ever-changing media ecosystem.</w:t>
      </w:r>
    </w:p>
    <w:bookmarkEnd w:id="31"/>
    <w:p>
      <w:pPr>
        <w:pStyle w:val="BodyText"/>
      </w:pPr>
      <w:r>
        <w:t xml:space="preserve">© 2023 Annotated Bibliography on Editorial Practices in Addis Ababa.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and Publishing in Addis Ababa, Ethiopia</dc:title>
  <dc:creator/>
  <dc:language>en</dc:language>
  <cp:keywords/>
  <dcterms:created xsi:type="dcterms:W3CDTF">2026-08-07T02:22:02Z</dcterms:created>
  <dcterms:modified xsi:type="dcterms:W3CDTF">2026-08-07T02:22:02Z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