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Indonesia</w:t>
      </w:r>
      <w:r>
        <w:t xml:space="preserve"> </w:t>
      </w:r>
      <w:r>
        <w:t xml:space="preserve">Jakarta</w:t>
      </w:r>
    </w:p>
    <w:bookmarkStart w:id="33" w:name="X4da21b9f08210069e802771c2c71bcee7a98841"/>
    <w:p>
      <w:pPr>
        <w:pStyle w:val="Heading1"/>
      </w:pPr>
      <w:r>
        <w:t xml:space="preserve">Annotated Bibliography: The Role of the Editor in Indonesia Jakarta</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linguistic, and professional context of</w:t>
      </w:r>
      <w:r>
        <w:t xml:space="preserve"> </w:t>
      </w:r>
      <w:r>
        <w:rPr>
          <w:bCs/>
          <w:b/>
        </w:rPr>
        <w:t xml:space="preserve">Indonesia Jakarta</w:t>
      </w:r>
      <w:r>
        <w:t xml:space="preserve">. As the capital city and the media hub of the nation, Jakarta presents a unique environment where traditional publishing, digital media, and government communication intersect. The following entries examine how editors in Jakarta navigate the complexities of the Indonesian language (Bahasa Indonesia), local cultural nuances, and the rapid evolution of digital content consumption.</w:t>
      </w:r>
    </w:p>
    <w:bookmarkStart w:id="22" w:name="language-and-linguistic-standards"/>
    <w:p>
      <w:pPr>
        <w:pStyle w:val="Heading2"/>
      </w:pPr>
      <w:r>
        <w:t xml:space="preserve">Language and Linguistic Standards</w:t>
      </w:r>
    </w:p>
    <w:bookmarkStart w:id="20" w:name="X9ec9c12518d54fda1c420d0012343261d45afc8"/>
    <w:p>
      <w:pPr>
        <w:pStyle w:val="Heading3"/>
      </w:pPr>
      <w:r>
        <w:t xml:space="preserve">1. The Standardization of Bahasa Indonesia in Jakarta Media</w:t>
      </w:r>
    </w:p>
    <w:p>
      <w:pPr>
        <w:pStyle w:val="FirstParagraph"/>
      </w:pPr>
      <w:r>
        <w:t xml:space="preserve">Kridalaksana, H. (2015).</w:t>
      </w:r>
      <w:r>
        <w:t xml:space="preserve"> </w:t>
      </w:r>
      <w:r>
        <w:rPr>
          <w:iCs/>
          <w:i/>
        </w:rPr>
        <w:t xml:space="preserve">Kamus Linguistik</w:t>
      </w:r>
      <w:r>
        <w:t xml:space="preserve"> </w:t>
      </w:r>
      <w:r>
        <w:t xml:space="preserve">(4th ed.). Jakarta: Balai Pustaka.</w:t>
      </w:r>
    </w:p>
    <w:p>
      <w:pPr>
        <w:pStyle w:val="BodyText"/>
      </w:pPr>
      <w:r>
        <w:t xml:space="preserve">This seminal work by Harimurti Kridalaksana serves as a foundational reference for any</w:t>
      </w:r>
      <w:r>
        <w:t xml:space="preserve"> </w:t>
      </w:r>
      <w:r>
        <w:rPr>
          <w:bCs/>
          <w:b/>
        </w:rPr>
        <w:t xml:space="preserve">Editor</w:t>
      </w:r>
      <w:r>
        <w:t xml:space="preserve"> </w:t>
      </w:r>
      <w:r>
        <w:t xml:space="preserve">working in</w:t>
      </w:r>
      <w:r>
        <w:t xml:space="preserve"> </w:t>
      </w:r>
      <w:r>
        <w:rPr>
          <w:bCs/>
          <w:b/>
        </w:rPr>
        <w:t xml:space="preserve">Indonesia Jakarta</w:t>
      </w:r>
      <w:r>
        <w:t xml:space="preserve">. It provides the technical linguistic framework necessary for maintaining the integrity of Bahasa Indonesia. For editors in Jakarta, this text is crucial for distinguishing between formal standard language and the colloquial "Bahasa Jaksel" (South Jakarta slang) that permeates social media. The book aids editors in making informed decisions regarding terminology, ensuring that publications adhere to national standards while remaining accessible to the diverse demographic of Jakarta.</w:t>
      </w:r>
    </w:p>
    <w:bookmarkEnd w:id="20"/>
    <w:bookmarkStart w:id="21" w:name="X38c5ee3804312e4a459de0d7fc3a1408b5059d3"/>
    <w:p>
      <w:pPr>
        <w:pStyle w:val="Heading3"/>
      </w:pPr>
      <w:r>
        <w:t xml:space="preserve">2. Navigating Code-Switching in Urban Journalism</w:t>
      </w:r>
    </w:p>
    <w:p>
      <w:pPr>
        <w:pStyle w:val="FirstParagraph"/>
      </w:pPr>
      <w:r>
        <w:t xml:space="preserve">Suryawan, A. (2018).</w:t>
      </w:r>
      <w:r>
        <w:t xml:space="preserve"> </w:t>
      </w:r>
      <w:r>
        <w:rPr>
          <w:iCs/>
          <w:i/>
        </w:rPr>
        <w:t xml:space="preserve">Code-Switching in Indonesian Media: A Sociolinguistic Perspective</w:t>
      </w:r>
      <w:r>
        <w:t xml:space="preserve">. Jakarta: Gramedia Pustaka Utama.</w:t>
      </w:r>
    </w:p>
    <w:p>
      <w:pPr>
        <w:pStyle w:val="BodyText"/>
      </w:pPr>
      <w:r>
        <w:t xml:space="preserve">This study analyzes the phenomenon of mixing Indonesian, English, and local dialects in Jakarta's media landscape. For the modern</w:t>
      </w:r>
      <w:r>
        <w:t xml:space="preserve"> </w:t>
      </w:r>
      <w:r>
        <w:rPr>
          <w:bCs/>
          <w:b/>
        </w:rPr>
        <w:t xml:space="preserve">Editor</w:t>
      </w:r>
      <w:r>
        <w:t xml:space="preserve"> </w:t>
      </w:r>
      <w:r>
        <w:t xml:space="preserve">in</w:t>
      </w:r>
      <w:r>
        <w:t xml:space="preserve"> </w:t>
      </w:r>
      <w:r>
        <w:rPr>
          <w:bCs/>
          <w:b/>
        </w:rPr>
        <w:t xml:space="preserve">Indonesia Jakarta</w:t>
      </w:r>
      <w:r>
        <w:t xml:space="preserve">, this resource is vital for understanding audience expectations. It argues that while strict adherence to grammar is necessary for formal government or academic documents, a flexible approach is often required for digital content targeting Jakarta's youth. The text provides guidelines on when code-switching enhances engagement and when it undermines clarity, offering a practical toolkit for editorial strategy in the capital.</w:t>
      </w:r>
    </w:p>
    <w:bookmarkEnd w:id="21"/>
    <w:bookmarkEnd w:id="22"/>
    <w:bookmarkStart w:id="25" w:name="digital-media-and-content-strategy"/>
    <w:p>
      <w:pPr>
        <w:pStyle w:val="Heading2"/>
      </w:pPr>
      <w:r>
        <w:t xml:space="preserve">Digital Media and Content Strategy</w:t>
      </w:r>
    </w:p>
    <w:bookmarkStart w:id="23" w:name="X86039992cdf7ddbe93b7805c5fee4c9a48f6d7c"/>
    <w:p>
      <w:pPr>
        <w:pStyle w:val="Heading3"/>
      </w:pPr>
      <w:r>
        <w:t xml:space="preserve">3. The Evolution of Digital Publishing in the Capital</w:t>
      </w:r>
    </w:p>
    <w:p>
      <w:pPr>
        <w:pStyle w:val="FirstParagraph"/>
      </w:pPr>
      <w:r>
        <w:t xml:space="preserve">Wibowo, R. (2020).</w:t>
      </w:r>
      <w:r>
        <w:t xml:space="preserve"> </w:t>
      </w:r>
      <w:r>
        <w:rPr>
          <w:iCs/>
          <w:i/>
        </w:rPr>
        <w:t xml:space="preserve">Digital Transformation in Indonesian Journalism</w:t>
      </w:r>
      <w:r>
        <w:t xml:space="preserve">. Jakarta: Kompas Gramedia.</w:t>
      </w:r>
    </w:p>
    <w:p>
      <w:pPr>
        <w:pStyle w:val="BodyText"/>
      </w:pPr>
      <w:r>
        <w:t xml:space="preserve">Wibowo’s research focuses specifically on the shift from print to digital platforms within</w:t>
      </w:r>
      <w:r>
        <w:t xml:space="preserve"> </w:t>
      </w:r>
      <w:r>
        <w:rPr>
          <w:bCs/>
          <w:b/>
        </w:rPr>
        <w:t xml:space="preserve">Indonesia Jakarta</w:t>
      </w:r>
      <w:r>
        <w:t xml:space="preserve">. It highlights the changing responsibilities of the</w:t>
      </w:r>
      <w:r>
        <w:t xml:space="preserve"> </w:t>
      </w:r>
      <w:r>
        <w:rPr>
          <w:bCs/>
          <w:b/>
        </w:rPr>
        <w:t xml:space="preserve">Editor</w:t>
      </w:r>
      <w:r>
        <w:t xml:space="preserve">, who must now function as a content strategist, SEO specialist, and social media manager. The book details how major Jakarta-based newsrooms have restructured their editorial workflows to accommodate real-time news cycles. It is an essential read for understanding the technological demands placed on editors in Jakarta, emphasizing the need for speed without sacrificing accuracy in a highly competitive market.</w:t>
      </w:r>
    </w:p>
    <w:bookmarkEnd w:id="23"/>
    <w:bookmarkStart w:id="24" w:name="Xc75623ffffcbeebfbdb37735313cd1f1dd72c33"/>
    <w:p>
      <w:pPr>
        <w:pStyle w:val="Heading3"/>
      </w:pPr>
      <w:r>
        <w:t xml:space="preserve">4. Fact-Checking and Misinformation in Jakarta</w:t>
      </w:r>
    </w:p>
    <w:p>
      <w:pPr>
        <w:pStyle w:val="FirstParagraph"/>
      </w:pPr>
      <w:r>
        <w:t xml:space="preserve">Mulyana, D. (2021).</w:t>
      </w:r>
      <w:r>
        <w:t xml:space="preserve"> </w:t>
      </w:r>
      <w:r>
        <w:rPr>
          <w:iCs/>
          <w:i/>
        </w:rPr>
        <w:t xml:space="preserve">Combating Hoaxes: The Editor’s Responsibility in the Digital Age</w:t>
      </w:r>
      <w:r>
        <w:t xml:space="preserve">. Jakarta: Penerbit Universitas Indonesia.</w:t>
      </w:r>
    </w:p>
    <w:p>
      <w:pPr>
        <w:pStyle w:val="BodyText"/>
      </w:pPr>
      <w:r>
        <w:t xml:space="preserve">With the rapid spread of misinformation on platforms like WhatsApp and Twitter in</w:t>
      </w:r>
      <w:r>
        <w:t xml:space="preserve"> </w:t>
      </w:r>
      <w:r>
        <w:rPr>
          <w:bCs/>
          <w:b/>
        </w:rPr>
        <w:t xml:space="preserve">Indonesia Jakarta</w:t>
      </w:r>
      <w:r>
        <w:t xml:space="preserve">, this text outlines the critical role of the</w:t>
      </w:r>
      <w:r>
        <w:t xml:space="preserve"> </w:t>
      </w:r>
      <w:r>
        <w:rPr>
          <w:bCs/>
          <w:b/>
        </w:rPr>
        <w:t xml:space="preserve">Editor</w:t>
      </w:r>
      <w:r>
        <w:t xml:space="preserve"> </w:t>
      </w:r>
      <w:r>
        <w:t xml:space="preserve">as a gatekeeper of truth. Mulyana provides case studies of viral hoaxes that originated or spread rapidly within the capital. The book offers a framework for verification processes tailored to the Indonesian context, including verifying sources in local languages and understanding political sensitivities. It underscores that the ethical burden on editors in Jakarta has never been higher, requiring rigorous fact-checking protocols.</w:t>
      </w:r>
    </w:p>
    <w:bookmarkEnd w:id="24"/>
    <w:bookmarkEnd w:id="25"/>
    <w:bookmarkStart w:id="28" w:name="cultural-and-ethical-considerations"/>
    <w:p>
      <w:pPr>
        <w:pStyle w:val="Heading2"/>
      </w:pPr>
      <w:r>
        <w:t xml:space="preserve">Cultural and Ethical Considerations</w:t>
      </w:r>
    </w:p>
    <w:bookmarkStart w:id="26" w:name="X3aa05804ad345d00156a0ecb0e82219f6ac619d"/>
    <w:p>
      <w:pPr>
        <w:pStyle w:val="Heading3"/>
      </w:pPr>
      <w:r>
        <w:t xml:space="preserve">5. Cultural Sensitivity in National Publishing</w:t>
      </w:r>
    </w:p>
    <w:p>
      <w:pPr>
        <w:pStyle w:val="FirstParagraph"/>
      </w:pPr>
      <w:r>
        <w:t xml:space="preserve">Hidayat, S. (2019).</w:t>
      </w:r>
      <w:r>
        <w:t xml:space="preserve"> </w:t>
      </w:r>
      <w:r>
        <w:rPr>
          <w:iCs/>
          <w:i/>
        </w:rPr>
        <w:t xml:space="preserve">Ethics in Indonesian Media: Balancing Freedom and Culture</w:t>
      </w:r>
      <w:r>
        <w:t xml:space="preserve">. Jakarta: Rajawali Pers.</w:t>
      </w:r>
    </w:p>
    <w:p>
      <w:pPr>
        <w:pStyle w:val="BodyText"/>
      </w:pPr>
      <w:r>
        <w:t xml:space="preserve">This book addresses the delicate balance an</w:t>
      </w:r>
      <w:r>
        <w:t xml:space="preserve"> </w:t>
      </w:r>
      <w:r>
        <w:rPr>
          <w:bCs/>
          <w:b/>
        </w:rPr>
        <w:t xml:space="preserve">Editor</w:t>
      </w:r>
      <w:r>
        <w:t xml:space="preserve"> </w:t>
      </w:r>
      <w:r>
        <w:t xml:space="preserve">in</w:t>
      </w:r>
      <w:r>
        <w:t xml:space="preserve"> </w:t>
      </w:r>
      <w:r>
        <w:rPr>
          <w:bCs/>
          <w:b/>
        </w:rPr>
        <w:t xml:space="preserve">Indonesia Jakarta</w:t>
      </w:r>
      <w:r>
        <w:t xml:space="preserve"> </w:t>
      </w:r>
      <w:r>
        <w:t xml:space="preserve">must strike between journalistic freedom and cultural respect. Jakarta is a melting pot of ethnicities and religions, and content that is acceptable in one context may be offensive in another. Hidayat discusses the ethical guidelines established by the Indonesian Press Council and how editors should apply them. It is particularly relevant for editors handling content related to religion, politics, and social issues, providing a roadmap for avoiding cultural pitfalls while maintaining editorial independence.</w:t>
      </w:r>
    </w:p>
    <w:bookmarkEnd w:id="26"/>
    <w:bookmarkStart w:id="27" w:name="Xeede1cdc27c87d110bf17806058e2c89e35f4b7"/>
    <w:p>
      <w:pPr>
        <w:pStyle w:val="Heading3"/>
      </w:pPr>
      <w:r>
        <w:t xml:space="preserve">6. Government Communication and Public Policy</w:t>
      </w:r>
    </w:p>
    <w:p>
      <w:pPr>
        <w:pStyle w:val="FirstParagraph"/>
      </w:pPr>
      <w:r>
        <w:t xml:space="preserve">Setiawan, B. (2017).</w:t>
      </w:r>
      <w:r>
        <w:t xml:space="preserve"> </w:t>
      </w:r>
      <w:r>
        <w:rPr>
          <w:iCs/>
          <w:i/>
        </w:rPr>
        <w:t xml:space="preserve">Public Communication Strategies in Jakarta</w:t>
      </w:r>
      <w:r>
        <w:t xml:space="preserve">. Jakarta: PT. Elex Media Komputindo.</w:t>
      </w:r>
    </w:p>
    <w:p>
      <w:pPr>
        <w:pStyle w:val="BodyText"/>
      </w:pPr>
      <w:r>
        <w:t xml:space="preserve">Focusing on the administrative capital, this text examines the role of the</w:t>
      </w:r>
      <w:r>
        <w:t xml:space="preserve"> </w:t>
      </w:r>
      <w:r>
        <w:rPr>
          <w:bCs/>
          <w:b/>
        </w:rPr>
        <w:t xml:space="preserve">Editor</w:t>
      </w:r>
      <w:r>
        <w:t xml:space="preserve"> </w:t>
      </w:r>
      <w:r>
        <w:t xml:space="preserve">in government communications and public policy dissemination. It highlights the unique challenges of editing official documents that must be legally precise yet understandable to the general public. For editors working in Jakarta’s government agencies or NGOs, this book provides insights into crafting clear, authoritative messages. It also discusses the importance of transparency and how editorial choices can impact public trust in government institutions in the capital.</w:t>
      </w:r>
    </w:p>
    <w:bookmarkEnd w:id="27"/>
    <w:bookmarkEnd w:id="28"/>
    <w:bookmarkStart w:id="31" w:name="Xd193deaee51b9be2ba3e9d616bcd1ac40cb5675"/>
    <w:p>
      <w:pPr>
        <w:pStyle w:val="Heading2"/>
      </w:pPr>
      <w:r>
        <w:t xml:space="preserve">Professional Development and Industry Trends</w:t>
      </w:r>
    </w:p>
    <w:bookmarkStart w:id="29" w:name="Xbc6c105da94822c8b17fc5a4adf18d549e74762"/>
    <w:p>
      <w:pPr>
        <w:pStyle w:val="Heading3"/>
      </w:pPr>
      <w:r>
        <w:t xml:space="preserve">7. The Future of Editorial Work in Southeast Asia</w:t>
      </w:r>
    </w:p>
    <w:p>
      <w:pPr>
        <w:pStyle w:val="FirstParagraph"/>
      </w:pPr>
      <w:r>
        <w:t xml:space="preserve">Tan, L. &amp; Pratama, A. (2022).</w:t>
      </w:r>
      <w:r>
        <w:t xml:space="preserve"> </w:t>
      </w:r>
      <w:r>
        <w:rPr>
          <w:iCs/>
          <w:i/>
        </w:rPr>
        <w:t xml:space="preserve">Editorial Leadership in Southeast Asia: Challenges and Opportunities</w:t>
      </w:r>
      <w:r>
        <w:t xml:space="preserve">. Jakarta: SEAMEO Regional Open Learning Centre.</w:t>
      </w:r>
    </w:p>
    <w:p>
      <w:pPr>
        <w:pStyle w:val="BodyText"/>
      </w:pPr>
      <w:r>
        <w:t xml:space="preserve">This collaborative work places the role of the</w:t>
      </w:r>
      <w:r>
        <w:t xml:space="preserve"> </w:t>
      </w:r>
      <w:r>
        <w:rPr>
          <w:bCs/>
          <w:b/>
        </w:rPr>
        <w:t xml:space="preserve">Editor</w:t>
      </w:r>
      <w:r>
        <w:t xml:space="preserve"> </w:t>
      </w:r>
      <w:r>
        <w:t xml:space="preserve">in</w:t>
      </w:r>
      <w:r>
        <w:t xml:space="preserve"> </w:t>
      </w:r>
      <w:r>
        <w:rPr>
          <w:bCs/>
          <w:b/>
        </w:rPr>
        <w:t xml:space="preserve">Indonesia Jakarta</w:t>
      </w:r>
      <w:r>
        <w:t xml:space="preserve"> </w:t>
      </w:r>
      <w:r>
        <w:t xml:space="preserve">within a broader regional context. It compares editorial practices in Jakarta with those in Singapore, Kuala Lumpur, and Manila. The authors argue that Jakarta is emerging as a hub for creative content in Southeast Asia, offering new opportunities for editors. The book discusses trends such as the rise of independent publishing, the impact of AI on editing, and the need for continuous professional development. It is a forward-looking resource for editors aiming to stay competitive in the evolving media landscape of the capital.</w:t>
      </w:r>
    </w:p>
    <w:bookmarkEnd w:id="29"/>
    <w:bookmarkStart w:id="30" w:name="X7e3fcc4a00e748b89aafc60976c568c6b46f599"/>
    <w:p>
      <w:pPr>
        <w:pStyle w:val="Heading3"/>
      </w:pPr>
      <w:r>
        <w:t xml:space="preserve">8. Freelance Editing and the Gig Economy in Jakarta</w:t>
      </w:r>
    </w:p>
    <w:p>
      <w:pPr>
        <w:pStyle w:val="FirstParagraph"/>
      </w:pPr>
      <w:r>
        <w:t xml:space="preserve">Rahmawati, N. (2023).</w:t>
      </w:r>
      <w:r>
        <w:t xml:space="preserve"> </w:t>
      </w:r>
      <w:r>
        <w:rPr>
          <w:iCs/>
          <w:i/>
        </w:rPr>
        <w:t xml:space="preserve">The Freelance Editor’s Guide to Jakarta’s Media Market</w:t>
      </w:r>
      <w:r>
        <w:t xml:space="preserve">. Jakarta: Independently Published.</w:t>
      </w:r>
    </w:p>
    <w:p>
      <w:pPr>
        <w:pStyle w:val="BodyText"/>
      </w:pPr>
      <w:r>
        <w:t xml:space="preserve">As the traditional media industry in</w:t>
      </w:r>
      <w:r>
        <w:t xml:space="preserve"> </w:t>
      </w:r>
      <w:r>
        <w:rPr>
          <w:bCs/>
          <w:b/>
        </w:rPr>
        <w:t xml:space="preserve">Indonesia Jakarta</w:t>
      </w:r>
      <w:r>
        <w:t xml:space="preserve"> </w:t>
      </w:r>
      <w:r>
        <w:t xml:space="preserve">contracts, more editors are turning to freelance work. This practical guide addresses the realities of being a freelance</w:t>
      </w:r>
      <w:r>
        <w:t xml:space="preserve"> </w:t>
      </w:r>
      <w:r>
        <w:rPr>
          <w:bCs/>
          <w:b/>
        </w:rPr>
        <w:t xml:space="preserve">Editor</w:t>
      </w:r>
      <w:r>
        <w:t xml:space="preserve"> </w:t>
      </w:r>
      <w:r>
        <w:t xml:space="preserve">in the capital. It covers topics such as finding clients, negotiating rates, managing multiple projects, and building a professional network in Jakarta. The author provides insights into the specific demands of Jakarta’s clients, from startups to established media houses. This resource is invaluable for editors navigating the gig economy, offering strategies for sustainability and growth in a dynamic market.</w:t>
      </w:r>
    </w:p>
    <w:bookmarkEnd w:id="30"/>
    <w:bookmarkEnd w:id="31"/>
    <w:bookmarkStart w:id="32"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Indonesia Jakarta</w:t>
      </w:r>
      <w:r>
        <w:t xml:space="preserve"> </w:t>
      </w:r>
      <w:r>
        <w:t xml:space="preserve">is complex and evolving. As demonstrated by this annotated bibliography, editors must be proficient in linguistics, adept at digital strategies, sensitive to cultural nuances, and ethically grounded. The resources listed above provide a comprehensive overview of the challenges and opportunities facing editors in the capital, offering valuable insights for professionals seeking to excel in this dynamic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Indonesia Jakarta</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