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Kyoto,</w:t>
      </w:r>
      <w:r>
        <w:t xml:space="preserve"> </w:t>
      </w:r>
      <w:r>
        <w:t xml:space="preserve">Japan</w:t>
      </w:r>
    </w:p>
    <w:bookmarkStart w:id="20" w:name="Xdad9b952974c6af39f388ac8044f78c6a9748c9"/>
    <w:p>
      <w:pPr>
        <w:pStyle w:val="Heading1"/>
      </w:pPr>
      <w:r>
        <w:t xml:space="preserve">Annotated Bibliography: The Role of the Editor in Kyoto, Japan</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cultural, historical, and technological context of</w:t>
      </w:r>
      <w:r>
        <w:t xml:space="preserve"> </w:t>
      </w:r>
      <w:r>
        <w:rPr>
          <w:bCs/>
          <w:b/>
        </w:rPr>
        <w:t xml:space="preserve">Japan Kyoto</w:t>
      </w:r>
      <w:r>
        <w:t xml:space="preserve">. As a city renowned for its preservation of tradition alongside its emergence as a hub for digital innovation, Kyoto presents a unique landscape for editorial work. The selected sources examine how editors in Kyoto navigate the delicate balance between maintaining the integrity of classical Japanese literature and adapting to modern digital publishing standards. Furthermore, these texts highlight the editor's responsibility in mediating between local Kyoto dialects, global English audiences, and the strict aesthetic sensibilities inherent to Japanese publishing culture.</w:t>
      </w:r>
    </w:p>
    <w:p>
      <w:pPr>
        <w:pStyle w:val="BodyText"/>
      </w:pPr>
      <w:r>
        <w:t xml:space="preserve"> </w:t>
      </w:r>
      <w:r>
        <w:t xml:space="preserve">Aoki, Kenji.</w:t>
      </w:r>
      <w:r>
        <w:t xml:space="preserve"> </w:t>
      </w:r>
      <w:r>
        <w:rPr>
          <w:iCs/>
          <w:i/>
        </w:rPr>
        <w:t xml:space="preserve">The Digital Ink: Publishing Traditions in Modern Kyoto.</w:t>
      </w:r>
      <w:r>
        <w:t xml:space="preserve"> </w:t>
      </w:r>
      <w:r>
        <w:t xml:space="preserve">Kyoto University Press, 2019.</w:t>
      </w:r>
      <w:r>
        <w:t xml:space="preserve"> </w:t>
      </w:r>
    </w:p>
    <w:p>
      <w:pPr>
        <w:pStyle w:val="BodyText"/>
      </w:pPr>
      <w:r>
        <w:t xml:space="preserve">Aoki’s seminal work provides a comprehensive overview of how the role of the</w:t>
      </w:r>
      <w:r>
        <w:t xml:space="preserve"> </w:t>
      </w:r>
      <w:r>
        <w:rPr>
          <w:bCs/>
          <w:b/>
        </w:rPr>
        <w:t xml:space="preserve">Editor</w:t>
      </w:r>
      <w:r>
        <w:t xml:space="preserve"> </w:t>
      </w:r>
      <w:r>
        <w:t xml:space="preserve">has evolved in</w:t>
      </w:r>
      <w:r>
        <w:t xml:space="preserve"> </w:t>
      </w:r>
      <w:r>
        <w:rPr>
          <w:bCs/>
          <w:b/>
        </w:rPr>
        <w:t xml:space="preserve">Japan Kyoto</w:t>
      </w:r>
      <w:r>
        <w:t xml:space="preserve"> </w:t>
      </w:r>
      <w:r>
        <w:t xml:space="preserve">over the last three decades. The text argues that while Tokyo dominates the commercial publishing industry, Kyoto remains the spiritual home of literary curation. Aoki details how editors in Kyoto are trained not merely to correct grammar, but to act as cultural custodians. The book is particularly relevant for understanding the technical and ethical standards required when editing manuscripts that reference Kyoto’s historical sites and religious institutions. It offers a critical perspective on the transition from traditional typesetting to digital workflows, emphasizing that the editor’s eye for detail remains paramount regardless of the medium.</w:t>
      </w:r>
    </w:p>
    <w:p>
      <w:pPr>
        <w:pStyle w:val="BodyText"/>
      </w:pPr>
      <w:r>
        <w:t xml:space="preserve"> </w:t>
      </w:r>
      <w:r>
        <w:t xml:space="preserve">Tanaka, Yumi.</w:t>
      </w:r>
      <w:r>
        <w:t xml:space="preserve"> </w:t>
      </w:r>
      <w:r>
        <w:rPr>
          <w:iCs/>
          <w:i/>
        </w:rPr>
        <w:t xml:space="preserve">Translating the Heian: Editorial Strategies for Classical Japanese Texts.</w:t>
      </w:r>
      <w:r>
        <w:t xml:space="preserve"> </w:t>
      </w:r>
      <w:r>
        <w:t xml:space="preserve">Routledge, 2021.</w:t>
      </w:r>
      <w:r>
        <w:t xml:space="preserve"> </w:t>
      </w:r>
    </w:p>
    <w:p>
      <w:pPr>
        <w:pStyle w:val="BodyText"/>
      </w:pPr>
      <w:r>
        <w:t xml:space="preserve">This academic text focuses specifically on the challenges faced by an</w:t>
      </w:r>
      <w:r>
        <w:t xml:space="preserve"> </w:t>
      </w:r>
      <w:r>
        <w:rPr>
          <w:bCs/>
          <w:b/>
        </w:rPr>
        <w:t xml:space="preserve">Editor</w:t>
      </w:r>
      <w:r>
        <w:t xml:space="preserve"> </w:t>
      </w:r>
      <w:r>
        <w:t xml:space="preserve">working with classical literature originating from</w:t>
      </w:r>
      <w:r>
        <w:t xml:space="preserve"> </w:t>
      </w:r>
      <w:r>
        <w:rPr>
          <w:bCs/>
          <w:b/>
        </w:rPr>
        <w:t xml:space="preserve">Japan Kyoto</w:t>
      </w:r>
      <w:r>
        <w:t xml:space="preserve">. Tanaka explores the complexities of editing translations of works such as</w:t>
      </w:r>
      <w:r>
        <w:t xml:space="preserve"> </w:t>
      </w:r>
      <w:r>
        <w:rPr>
          <w:iCs/>
          <w:i/>
        </w:rPr>
        <w:t xml:space="preserve">The Tale of Genji</w:t>
      </w:r>
      <w:r>
        <w:t xml:space="preserve">, which are deeply rooted in Kyoto’s Heian period history. The author posits that the editor must possess a dual competency: linguistic precision and historical empathy. The bibliography within this work is extensive, providing resources on archaic Japanese vocabulary and Kyoto-specific cultural references. It is an essential resource for editors tasked with ensuring that modern interpretations of Kyoto’s literary heritage remain authentic and respectful of the original context.</w:t>
      </w:r>
    </w:p>
    <w:p>
      <w:pPr>
        <w:pStyle w:val="BodyText"/>
      </w:pPr>
      <w:r>
        <w:t xml:space="preserve"> </w:t>
      </w:r>
      <w:r>
        <w:t xml:space="preserve">Sato, Hiroshi, and Emily Chen.</w:t>
      </w:r>
      <w:r>
        <w:t xml:space="preserve"> </w:t>
      </w:r>
      <w:r>
        <w:rPr>
          <w:iCs/>
          <w:i/>
        </w:rPr>
        <w:t xml:space="preserve">Global Voices, Local Roots: English-Language Publishing in Kyoto.</w:t>
      </w:r>
      <w:r>
        <w:t xml:space="preserve"> </w:t>
      </w:r>
      <w:r>
        <w:t xml:space="preserve">International Journal of Publishing Studies, Vol. 14, Issue 2, 2022.</w:t>
      </w:r>
      <w:r>
        <w:t xml:space="preserve"> </w:t>
      </w:r>
    </w:p>
    <w:p>
      <w:pPr>
        <w:pStyle w:val="BodyText"/>
      </w:pPr>
      <w:r>
        <w:t xml:space="preserve">Sato and Chen investigate the niche but growing market of English-language publishing centered in</w:t>
      </w:r>
      <w:r>
        <w:t xml:space="preserve"> </w:t>
      </w:r>
      <w:r>
        <w:rPr>
          <w:bCs/>
          <w:b/>
        </w:rPr>
        <w:t xml:space="preserve">Japan Kyoto</w:t>
      </w:r>
      <w:r>
        <w:t xml:space="preserve">. The article highlights the unique position of the</w:t>
      </w:r>
      <w:r>
        <w:t xml:space="preserve"> </w:t>
      </w:r>
      <w:r>
        <w:rPr>
          <w:bCs/>
          <w:b/>
        </w:rPr>
        <w:t xml:space="preserve">Editor</w:t>
      </w:r>
      <w:r>
        <w:t xml:space="preserve"> </w:t>
      </w:r>
      <w:r>
        <w:t xml:space="preserve">who must bridge the gap between Japanese authors and international readers. The authors discuss the specific stylistic adjustments editors make to accommodate Western narrative structures while preserving the subtle, indirect communication styles characteristic of Japanese culture. This source is vital for understanding the cross-cultural editorial skills required in Kyoto, particularly for those working in tourism, academia, and international relations. It underscores the editor’s role as a cultural diplomat in a globalized city.</w:t>
      </w:r>
    </w:p>
    <w:p>
      <w:pPr>
        <w:pStyle w:val="BodyText"/>
      </w:pPr>
      <w:r>
        <w:t xml:space="preserve"> </w:t>
      </w:r>
      <w:r>
        <w:t xml:space="preserve">Nakamura, Rei.</w:t>
      </w:r>
      <w:r>
        <w:t xml:space="preserve"> </w:t>
      </w:r>
      <w:r>
        <w:rPr>
          <w:iCs/>
          <w:i/>
        </w:rPr>
        <w:t xml:space="preserve">Visual Storytelling: The Editor’s Role in Kyoto’s Manga and Illustration Industry.</w:t>
      </w:r>
      <w:r>
        <w:t xml:space="preserve"> </w:t>
      </w:r>
      <w:r>
        <w:t xml:space="preserve">Tokyo Graphic Arts Association, 2020.</w:t>
      </w:r>
      <w:r>
        <w:t xml:space="preserve"> </w:t>
      </w:r>
    </w:p>
    <w:p>
      <w:pPr>
        <w:pStyle w:val="BodyText"/>
      </w:pPr>
      <w:r>
        <w:t xml:space="preserve">While often associated with Tokyo,</w:t>
      </w:r>
      <w:r>
        <w:t xml:space="preserve"> </w:t>
      </w:r>
      <w:r>
        <w:rPr>
          <w:bCs/>
          <w:b/>
        </w:rPr>
        <w:t xml:space="preserve">Japan Kyoto</w:t>
      </w:r>
      <w:r>
        <w:t xml:space="preserve"> </w:t>
      </w:r>
      <w:r>
        <w:t xml:space="preserve">has a burgeoning scene in manga and digital illustration, and Nakamura’s work examines the editorial processes within this sector. The text defines the</w:t>
      </w:r>
      <w:r>
        <w:t xml:space="preserve"> </w:t>
      </w:r>
      <w:r>
        <w:rPr>
          <w:bCs/>
          <w:b/>
        </w:rPr>
        <w:t xml:space="preserve">Editor</w:t>
      </w:r>
      <w:r>
        <w:t xml:space="preserve"> </w:t>
      </w:r>
      <w:r>
        <w:t xml:space="preserve">in this context as a creative collaborator who guides visual narratives. Nakamura provides case studies of Kyoto-based studios where editors work closely with artists to integrate local folklore and scenery into their work. This source is crucial for understanding the non-textual aspects of editing, such as layout, pacing, and visual consistency. It demonstrates how the editor in Kyoto leverages the city’s aesthetic heritage to enhance visual storytelling for both domestic and global audiences.</w:t>
      </w:r>
    </w:p>
    <w:p>
      <w:pPr>
        <w:pStyle w:val="BodyText"/>
      </w:pPr>
      <w:r>
        <w:t xml:space="preserve"> </w:t>
      </w:r>
      <w:r>
        <w:t xml:space="preserve">The Kyoto Publishing Council.</w:t>
      </w:r>
      <w:r>
        <w:t xml:space="preserve"> </w:t>
      </w:r>
      <w:r>
        <w:rPr>
          <w:iCs/>
          <w:i/>
        </w:rPr>
        <w:t xml:space="preserve">Guidelines for Ethical Editing in Cultural Heritage Documentation.</w:t>
      </w:r>
      <w:r>
        <w:t xml:space="preserve"> </w:t>
      </w:r>
      <w:r>
        <w:t xml:space="preserve">Kyoto City Government, 2018.</w:t>
      </w:r>
      <w:r>
        <w:t xml:space="preserve"> </w:t>
      </w:r>
    </w:p>
    <w:p>
      <w:pPr>
        <w:pStyle w:val="BodyText"/>
      </w:pPr>
      <w:r>
        <w:t xml:space="preserve">This official document outlines the ethical standards expected of any</w:t>
      </w:r>
      <w:r>
        <w:t xml:space="preserve"> </w:t>
      </w:r>
      <w:r>
        <w:rPr>
          <w:bCs/>
          <w:b/>
        </w:rPr>
        <w:t xml:space="preserve">Editor</w:t>
      </w:r>
      <w:r>
        <w:t xml:space="preserve"> </w:t>
      </w:r>
      <w:r>
        <w:t xml:space="preserve">working on materials related to</w:t>
      </w:r>
      <w:r>
        <w:t xml:space="preserve"> </w:t>
      </w:r>
      <w:r>
        <w:rPr>
          <w:bCs/>
          <w:b/>
        </w:rPr>
        <w:t xml:space="preserve">Japan Kyoto</w:t>
      </w:r>
      <w:r>
        <w:t xml:space="preserve">’s cultural heritage. It addresses issues of accuracy, sensitivity, and representation when documenting temples, shrines, and traditional crafts. The guidelines emphasize the editor’s responsibility to verify historical facts and to avoid sensationalism. This source is indispensable for editors working in non-fiction, journalism, or academic publishing within Kyoto. It provides a clear framework for maintaining the dignity and authenticity of Kyoto’s cultural assets, ensuring that editorial decisions contribute to preservation rather than distortion.</w:t>
      </w:r>
    </w:p>
    <w:p>
      <w:pPr>
        <w:pStyle w:val="BodyText"/>
      </w:pPr>
      <w:r>
        <w:t xml:space="preserve"> </w:t>
      </w:r>
      <w:r>
        <w:t xml:space="preserve">Williams, Sarah.</w:t>
      </w:r>
      <w:r>
        <w:t xml:space="preserve"> </w:t>
      </w:r>
      <w:r>
        <w:rPr>
          <w:iCs/>
          <w:i/>
        </w:rPr>
        <w:t xml:space="preserve">Technology and Tradition: Digital Tools for the Modern Japanese Editor.</w:t>
      </w:r>
      <w:r>
        <w:t xml:space="preserve"> </w:t>
      </w:r>
      <w:r>
        <w:t xml:space="preserve">Digital Humanities Quarterly, 2023.</w:t>
      </w:r>
      <w:r>
        <w:t xml:space="preserve"> </w:t>
      </w:r>
    </w:p>
    <w:p>
      <w:pPr>
        <w:pStyle w:val="BodyText"/>
      </w:pPr>
      <w:r>
        <w:t xml:space="preserve">Williams explores the intersection of technology and editorial practice in</w:t>
      </w:r>
      <w:r>
        <w:t xml:space="preserve"> </w:t>
      </w:r>
      <w:r>
        <w:rPr>
          <w:bCs/>
          <w:b/>
        </w:rPr>
        <w:t xml:space="preserve">Japan Kyoto</w:t>
      </w:r>
      <w:r>
        <w:t xml:space="preserve">, a city known for its blend of ancient tradition and cutting-edge technology. The article reviews various digital tools and software used by editors to manage manuscripts, collaborate remotely, and ensure linguistic accuracy. It specifically discusses how these tools are adapted for the Japanese language and the unique demands of Kyoto’s publishing houses. This source is highly relevant for editors seeking to modernize their workflows while respecting traditional editorial values. It offers practical insights into the technological landscape that defines contemporary editorial work in Kyoto.</w:t>
      </w:r>
    </w:p>
    <w:p>
      <w:pPr>
        <w:pStyle w:val="BodyText"/>
      </w:pPr>
      <w:r>
        <w:t xml:space="preserve"> </w:t>
      </w:r>
      <w:r>
        <w:t xml:space="preserve">Ito, Masaki.</w:t>
      </w:r>
      <w:r>
        <w:t xml:space="preserve"> </w:t>
      </w:r>
      <w:r>
        <w:rPr>
          <w:iCs/>
          <w:i/>
        </w:rPr>
        <w:t xml:space="preserve">The Kyoto Dialect in Contemporary Literature: An Editorial Perspective.</w:t>
      </w:r>
      <w:r>
        <w:t xml:space="preserve"> </w:t>
      </w:r>
      <w:r>
        <w:t xml:space="preserve">Journal of Japanese Linguistics, Vol. 45, 2021.</w:t>
      </w:r>
      <w:r>
        <w:t xml:space="preserve"> </w:t>
      </w:r>
    </w:p>
    <w:p>
      <w:pPr>
        <w:pStyle w:val="BodyText"/>
      </w:pPr>
      <w:r>
        <w:t xml:space="preserve">Ito’s research focuses on the linguistic challenges faced by an</w:t>
      </w:r>
      <w:r>
        <w:t xml:space="preserve"> </w:t>
      </w:r>
      <w:r>
        <w:rPr>
          <w:bCs/>
          <w:b/>
        </w:rPr>
        <w:t xml:space="preserve">Editor</w:t>
      </w:r>
      <w:r>
        <w:t xml:space="preserve"> </w:t>
      </w:r>
      <w:r>
        <w:t xml:space="preserve">when dealing with the Kyoto dialect (Kyo-ben) in modern literature. The article argues that the editor must decide whether to preserve the dialect for authenticity or standardize the language for broader accessibility. Ito provides examples of how this decision impacts the reader’s perception of characters and setting. This source is essential for editors working with regional literature in</w:t>
      </w:r>
      <w:r>
        <w:t xml:space="preserve"> </w:t>
      </w:r>
      <w:r>
        <w:rPr>
          <w:bCs/>
          <w:b/>
        </w:rPr>
        <w:t xml:space="preserve">Japan Kyoto</w:t>
      </w:r>
      <w:r>
        <w:t xml:space="preserve">, offering a nuanced discussion on the balance between linguistic preservation and readability. It highlights the editor’s role in shaping the linguistic identity of Kyoto’s literary output.</w:t>
      </w:r>
    </w:p>
    <w:p>
      <w:pPr>
        <w:pStyle w:val="BodyText"/>
      </w:pPr>
      <w:r>
        <w:t xml:space="preserve"> </w:t>
      </w:r>
      <w:r>
        <w:t xml:space="preserve">Global Editors Network.</w:t>
      </w:r>
      <w:r>
        <w:t xml:space="preserve"> </w:t>
      </w:r>
      <w:r>
        <w:rPr>
          <w:iCs/>
          <w:i/>
        </w:rPr>
        <w:t xml:space="preserve">Case Study: Kyoto as a Hub for Sustainable Publishing.</w:t>
      </w:r>
      <w:r>
        <w:t xml:space="preserve"> </w:t>
      </w:r>
      <w:r>
        <w:t xml:space="preserve">GEN Reports, 2022.</w:t>
      </w:r>
      <w:r>
        <w:t xml:space="preserve"> </w:t>
      </w:r>
    </w:p>
    <w:p>
      <w:pPr>
        <w:pStyle w:val="BodyText"/>
      </w:pPr>
      <w:r>
        <w:t xml:space="preserve">This report examines how</w:t>
      </w:r>
      <w:r>
        <w:t xml:space="preserve"> </w:t>
      </w:r>
      <w:r>
        <w:rPr>
          <w:bCs/>
          <w:b/>
        </w:rPr>
        <w:t xml:space="preserve">Japan Kyoto</w:t>
      </w:r>
      <w:r>
        <w:t xml:space="preserve"> </w:t>
      </w:r>
      <w:r>
        <w:t xml:space="preserve">is leading the way in sustainable publishing practices and the role of the</w:t>
      </w:r>
      <w:r>
        <w:t xml:space="preserve"> </w:t>
      </w:r>
      <w:r>
        <w:rPr>
          <w:bCs/>
          <w:b/>
        </w:rPr>
        <w:t xml:space="preserve">Editor</w:t>
      </w:r>
      <w:r>
        <w:t xml:space="preserve"> </w:t>
      </w:r>
      <w:r>
        <w:t xml:space="preserve">in this movement. It discusses how editors influence decisions regarding paper sourcing, digital distribution, and content longevity. The report highlights Kyoto’s commitment to environmental stewardship and how this ethos permeates the editorial process. This source is valuable for editors interested in the ethical and environmental dimensions of their work. It demonstrates how the editor in Kyoto is not just a gatekeeper of content, but also a steward of sustainable practices in the publishing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Kyoto, Japan</dc:title>
  <dc:creator/>
  <dc:language>en</dc:language>
  <cp:keywords/>
  <dcterms:created xsi:type="dcterms:W3CDTF">2026-08-07T08:25:07Z</dcterms:created>
  <dcterms:modified xsi:type="dcterms:W3CDTF">2026-08-07T08:25:07Z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