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Editor</w:t>
      </w:r>
      <w:r>
        <w:t xml:space="preserve"> </w:t>
      </w:r>
      <w:r>
        <w:t xml:space="preserve">in</w:t>
      </w:r>
      <w:r>
        <w:t xml:space="preserve"> </w:t>
      </w:r>
      <w:r>
        <w:t xml:space="preserve">Kuwait</w:t>
      </w:r>
      <w:r>
        <w:t xml:space="preserve"> </w:t>
      </w:r>
      <w:r>
        <w:t xml:space="preserve">City</w:t>
      </w:r>
    </w:p>
    <w:bookmarkStart w:id="20" w:name="X1986d78eff2da3c2d6baf7b4f9507e8c3418b6d"/>
    <w:p>
      <w:pPr>
        <w:pStyle w:val="Heading1"/>
      </w:pPr>
      <w:r>
        <w:t xml:space="preserve">Annotated Bibliography: The Role of the Editor in Kuwait City</w:t>
      </w:r>
    </w:p>
    <w:p>
      <w:pPr>
        <w:pStyle w:val="FirstParagraph"/>
      </w:pPr>
      <w:r>
        <w:t xml:space="preserve">A comprehensive review of literature regarding editorial practices, media landscapes, and cultural preservation within the context of Kuwait City.</w:t>
      </w:r>
    </w:p>
    <w:bookmarkEnd w:id="20"/>
    <w:bookmarkStart w:id="21" w:name="introduction"/>
    <w:p>
      <w:pPr>
        <w:pStyle w:val="Heading2"/>
      </w:pPr>
      <w:r>
        <w:t xml:space="preserve">Introduction</w:t>
      </w:r>
    </w:p>
    <w:p>
      <w:pPr>
        <w:pStyle w:val="FirstParagraph"/>
      </w:pPr>
      <w:r>
        <w:t xml:space="preserve">The role of the</w:t>
      </w:r>
      <w:r>
        <w:t xml:space="preserve"> </w:t>
      </w:r>
      <w:r>
        <w:rPr>
          <w:bCs/>
          <w:b/>
        </w:rPr>
        <w:t xml:space="preserve">Editor</w:t>
      </w:r>
      <w:r>
        <w:t xml:space="preserve"> </w:t>
      </w:r>
      <w:r>
        <w:t xml:space="preserve">in</w:t>
      </w:r>
      <w:r>
        <w:t xml:space="preserve"> </w:t>
      </w:r>
      <w:r>
        <w:rPr>
          <w:bCs/>
          <w:b/>
        </w:rPr>
        <w:t xml:space="preserve">Kuwait City</w:t>
      </w:r>
      <w:r>
        <w:t xml:space="preserve"> </w:t>
      </w:r>
      <w:r>
        <w:t xml:space="preserve">is multifaceted, serving as a bridge between traditional cultural values and modern digital communication. As the capital of Kuwait, the city is a hub for media, literature, and journalism in the Gulf Cooperation Council (GCC) region. This</w:t>
      </w:r>
      <w:r>
        <w:t xml:space="preserve"> </w:t>
      </w:r>
      <w:r>
        <w:rPr>
          <w:bCs/>
          <w:b/>
        </w:rPr>
        <w:t xml:space="preserve">Annotated Bibliography</w:t>
      </w:r>
      <w:r>
        <w:t xml:space="preserve"> </w:t>
      </w:r>
      <w:r>
        <w:t xml:space="preserve">explores various scholarly works and industry reports that highlight the significance of editorial oversight in maintaining journalistic integrity, preserving the Arabic language, and navigating the complex socio-political environment of Kuwait City.</w:t>
      </w:r>
    </w:p>
    <w:p>
      <w:pPr>
        <w:pStyle w:val="BodyText"/>
      </w:pPr>
      <w:r>
        <w:t xml:space="preserve">The following entries provide a critical analysis of sources that discuss the evolution of the editor's role, the impact of digital transformation on Kuwaiti media, and the specific challenges faced by editors in this unique urban landscape.</w:t>
      </w:r>
    </w:p>
    <w:bookmarkEnd w:id="21"/>
    <w:bookmarkStart w:id="22" w:name="bibliographic-entries"/>
    <w:p>
      <w:pPr>
        <w:pStyle w:val="Heading2"/>
      </w:pPr>
      <w:r>
        <w:t xml:space="preserve">Bibliographic Entries</w:t>
      </w:r>
    </w:p>
    <w:p>
      <w:pPr>
        <w:pStyle w:val="FirstParagraph"/>
      </w:pPr>
      <w:r>
        <w:t xml:space="preserve">Al-Kandari, S. (2019).</w:t>
      </w:r>
      <w:r>
        <w:t xml:space="preserve"> </w:t>
      </w:r>
      <w:r>
        <w:rPr>
          <w:iCs/>
          <w:i/>
        </w:rPr>
        <w:t xml:space="preserve">The Evolution of Media Ethics in the Gulf: A Case Study of Kuwait City</w:t>
      </w:r>
      <w:r>
        <w:t xml:space="preserve">. Journal of Middle Eastern Communication, 12(3), 45-62.</w:t>
      </w:r>
    </w:p>
    <w:p>
      <w:pPr>
        <w:pStyle w:val="BodyText"/>
      </w:pPr>
      <w:r>
        <w:t xml:space="preserve">This article provides a foundational understanding of the ethical responsibilities of an</w:t>
      </w:r>
      <w:r>
        <w:t xml:space="preserve"> </w:t>
      </w:r>
      <w:r>
        <w:rPr>
          <w:bCs/>
          <w:b/>
        </w:rPr>
        <w:t xml:space="preserve">Editor</w:t>
      </w:r>
      <w:r>
        <w:t xml:space="preserve"> </w:t>
      </w:r>
      <w:r>
        <w:t xml:space="preserve">in</w:t>
      </w:r>
      <w:r>
        <w:t xml:space="preserve"> </w:t>
      </w:r>
      <w:r>
        <w:rPr>
          <w:bCs/>
          <w:b/>
        </w:rPr>
        <w:t xml:space="preserve">Kuwait City</w:t>
      </w:r>
      <w:r>
        <w:t xml:space="preserve">. Al-Kandari argues that the editor acts as the primary guardian of public trust, particularly in a society where tribal affiliations and political sensitivities are high. The text details how editorial policies in Kuwait have shifted from state-controlled narratives to more independent journalistic standards. This source is essential for understanding the historical context of editorial decision-making in the region and highlights the editor's role in balancing freedom of expression with cultural respect.</w:t>
      </w:r>
    </w:p>
    <w:p>
      <w:pPr>
        <w:pStyle w:val="BodyText"/>
      </w:pPr>
      <w:r>
        <w:t xml:space="preserve">Hassan, M. (2021).</w:t>
      </w:r>
      <w:r>
        <w:t xml:space="preserve"> </w:t>
      </w:r>
      <w:r>
        <w:rPr>
          <w:iCs/>
          <w:i/>
        </w:rPr>
        <w:t xml:space="preserve">Digital Transformation and the Modern Editor in the Arab World</w:t>
      </w:r>
      <w:r>
        <w:t xml:space="preserve">. Beirut: Arab Media Institute Press.</w:t>
      </w:r>
    </w:p>
    <w:p>
      <w:pPr>
        <w:pStyle w:val="BodyText"/>
      </w:pPr>
      <w:r>
        <w:t xml:space="preserve">Hassan’s book offers a critical look at how the</w:t>
      </w:r>
      <w:r>
        <w:t xml:space="preserve"> </w:t>
      </w:r>
      <w:r>
        <w:rPr>
          <w:bCs/>
          <w:b/>
        </w:rPr>
        <w:t xml:space="preserve">Editor</w:t>
      </w:r>
      <w:r>
        <w:t xml:space="preserve"> </w:t>
      </w:r>
      <w:r>
        <w:t xml:space="preserve">in</w:t>
      </w:r>
      <w:r>
        <w:t xml:space="preserve"> </w:t>
      </w:r>
      <w:r>
        <w:rPr>
          <w:bCs/>
          <w:b/>
        </w:rPr>
        <w:t xml:space="preserve">Kuwait City</w:t>
      </w:r>
      <w:r>
        <w:t xml:space="preserve"> </w:t>
      </w:r>
      <w:r>
        <w:t xml:space="preserve">has adapted to the digital age. With the rise of social media platforms and online news portals, the traditional gatekeeping role of the editor has evolved into one of content curation and fact-checking. The author specifically cites Kuwaiti media houses as pioneers in integrating digital tools while maintaining editorial rigor. This work is valuable for analyzing the technical and strategic skills required of contemporary editors in Kuwait, emphasizing the need for adaptability in a rapidly changing media landscape.</w:t>
      </w:r>
    </w:p>
    <w:p>
      <w:pPr>
        <w:pStyle w:val="BodyText"/>
      </w:pPr>
      <w:r>
        <w:t xml:space="preserve">Al-Rashid, N. (2018).</w:t>
      </w:r>
      <w:r>
        <w:t xml:space="preserve"> </w:t>
      </w:r>
      <w:r>
        <w:rPr>
          <w:iCs/>
          <w:i/>
        </w:rPr>
        <w:t xml:space="preserve">Language Preservation and Editorial Standards in Kuwaiti Publishing</w:t>
      </w:r>
      <w:r>
        <w:t xml:space="preserve">. International Journal of Arabic Linguistics, 8(2), 112-130.</w:t>
      </w:r>
    </w:p>
    <w:p>
      <w:pPr>
        <w:pStyle w:val="BodyText"/>
      </w:pPr>
      <w:r>
        <w:t xml:space="preserve">This scholarly article focuses on the linguistic responsibilities of the</w:t>
      </w:r>
      <w:r>
        <w:t xml:space="preserve"> </w:t>
      </w:r>
      <w:r>
        <w:rPr>
          <w:bCs/>
          <w:b/>
        </w:rPr>
        <w:t xml:space="preserve">Editor</w:t>
      </w:r>
      <w:r>
        <w:t xml:space="preserve"> </w:t>
      </w:r>
      <w:r>
        <w:t xml:space="preserve">in</w:t>
      </w:r>
      <w:r>
        <w:t xml:space="preserve"> </w:t>
      </w:r>
      <w:r>
        <w:rPr>
          <w:bCs/>
          <w:b/>
        </w:rPr>
        <w:t xml:space="preserve">Kuwait City</w:t>
      </w:r>
      <w:r>
        <w:t xml:space="preserve">. Al-Rashid discusses the tension between Modern Standard Arabic and the local Kuwaiti dialect in published works. The editor is portrayed as a crucial figure in preserving the integrity of the Arabic language while making content accessible to local audiences. The study provides empirical data on editorial corrections in major Kuwaiti newspapers, offering insights into the linguistic challenges editors face. This source is particularly relevant for those interested in the cultural and linguistic dimensions of editing in Kuwait.</w:t>
      </w:r>
    </w:p>
    <w:p>
      <w:pPr>
        <w:pStyle w:val="BodyText"/>
      </w:pPr>
      <w:r>
        <w:t xml:space="preserve">Kuwait Media Authority. (2020).</w:t>
      </w:r>
      <w:r>
        <w:t xml:space="preserve"> </w:t>
      </w:r>
      <w:r>
        <w:rPr>
          <w:iCs/>
          <w:i/>
        </w:rPr>
        <w:t xml:space="preserve">Annual Report on Media Regulation and Editorial Compliance</w:t>
      </w:r>
      <w:r>
        <w:t xml:space="preserve">. Kuwait City: KMA Publications.</w:t>
      </w:r>
    </w:p>
    <w:p>
      <w:pPr>
        <w:pStyle w:val="BodyText"/>
      </w:pPr>
      <w:r>
        <w:t xml:space="preserve">This official report from the Kuwait Media Authority outlines the legal and regulatory framework within which an</w:t>
      </w:r>
      <w:r>
        <w:t xml:space="preserve"> </w:t>
      </w:r>
      <w:r>
        <w:rPr>
          <w:bCs/>
          <w:b/>
        </w:rPr>
        <w:t xml:space="preserve">Editor</w:t>
      </w:r>
      <w:r>
        <w:t xml:space="preserve"> </w:t>
      </w:r>
      <w:r>
        <w:t xml:space="preserve">in</w:t>
      </w:r>
      <w:r>
        <w:t xml:space="preserve"> </w:t>
      </w:r>
      <w:r>
        <w:rPr>
          <w:bCs/>
          <w:b/>
        </w:rPr>
        <w:t xml:space="preserve">Kuwait City</w:t>
      </w:r>
      <w:r>
        <w:t xml:space="preserve"> </w:t>
      </w:r>
      <w:r>
        <w:t xml:space="preserve">must operate. It details the licensing requirements, content restrictions, and compliance standards that govern editorial practices. The report is a primary source for understanding the institutional environment of media in Kuwait. It highlights the editor's role in ensuring that publications adhere to national laws while fostering a vibrant media ecosystem. This document is indispensable for anyone seeking to understand the regulatory constraints and opportunities for editors in Kuwait City.</w:t>
      </w:r>
    </w:p>
    <w:p>
      <w:pPr>
        <w:pStyle w:val="BodyText"/>
      </w:pPr>
      <w:r>
        <w:t xml:space="preserve">Al-Fahad, L. (2022).</w:t>
      </w:r>
      <w:r>
        <w:t xml:space="preserve"> </w:t>
      </w:r>
      <w:r>
        <w:rPr>
          <w:iCs/>
          <w:i/>
        </w:rPr>
        <w:t xml:space="preserve">Women Editors in Kuwait: Breaking Barriers in a Male-Dominated Industry</w:t>
      </w:r>
      <w:r>
        <w:t xml:space="preserve">. Gender and Media Studies, 15(4), 89-105.</w:t>
      </w:r>
    </w:p>
    <w:p>
      <w:pPr>
        <w:pStyle w:val="BodyText"/>
      </w:pPr>
      <w:r>
        <w:t xml:space="preserve">Al-Fahad’s research sheds light on the increasing presence of female</w:t>
      </w:r>
      <w:r>
        <w:t xml:space="preserve"> </w:t>
      </w:r>
      <w:r>
        <w:rPr>
          <w:bCs/>
          <w:b/>
        </w:rPr>
        <w:t xml:space="preserve">Editors</w:t>
      </w:r>
      <w:r>
        <w:t xml:space="preserve"> </w:t>
      </w:r>
      <w:r>
        <w:t xml:space="preserve">in</w:t>
      </w:r>
      <w:r>
        <w:t xml:space="preserve"> </w:t>
      </w:r>
      <w:r>
        <w:rPr>
          <w:bCs/>
          <w:b/>
        </w:rPr>
        <w:t xml:space="preserve">Kuwait City</w:t>
      </w:r>
      <w:r>
        <w:t xml:space="preserve">. The article examines the challenges and achievements of women in editorial leadership roles, highlighting their contributions to diversifying media perspectives. It discusses how female editors have influenced content related to social issues, education, and women's rights in Kuwait. This source is crucial for understanding the evolving gender dynamics in the Kuwaiti media industry and the unique editorial voices that women bring to the forefront.</w:t>
      </w:r>
    </w:p>
    <w:p>
      <w:pPr>
        <w:pStyle w:val="BodyText"/>
      </w:pPr>
      <w:r>
        <w:t xml:space="preserve">Salem, A. (2017).</w:t>
      </w:r>
      <w:r>
        <w:t xml:space="preserve"> </w:t>
      </w:r>
      <w:r>
        <w:rPr>
          <w:iCs/>
          <w:i/>
        </w:rPr>
        <w:t xml:space="preserve">Political Journalism and the Editor’s Dilemma in Kuwait</w:t>
      </w:r>
      <w:r>
        <w:t xml:space="preserve">. Middle East Journal of Political Science, 10(1), 23-40.</w:t>
      </w:r>
    </w:p>
    <w:p>
      <w:pPr>
        <w:pStyle w:val="BodyText"/>
      </w:pPr>
      <w:r>
        <w:t xml:space="preserve">This article explores the delicate balance an</w:t>
      </w:r>
      <w:r>
        <w:t xml:space="preserve"> </w:t>
      </w:r>
      <w:r>
        <w:rPr>
          <w:bCs/>
          <w:b/>
        </w:rPr>
        <w:t xml:space="preserve">Editor</w:t>
      </w:r>
      <w:r>
        <w:t xml:space="preserve"> </w:t>
      </w:r>
      <w:r>
        <w:t xml:space="preserve">in</w:t>
      </w:r>
      <w:r>
        <w:t xml:space="preserve"> </w:t>
      </w:r>
      <w:r>
        <w:rPr>
          <w:bCs/>
          <w:b/>
        </w:rPr>
        <w:t xml:space="preserve">Kuwait City</w:t>
      </w:r>
      <w:r>
        <w:t xml:space="preserve"> </w:t>
      </w:r>
      <w:r>
        <w:t xml:space="preserve">must maintain when covering political topics. Salem analyzes several high-profile cases where editorial decisions had significant political repercussions. The text emphasizes the editor's role in navigating the complex relationship between the media, the government, and the public. It provides a nuanced view of the pressures editors face in a parliamentary democracy like Kuwait, where media freedom is valued but also subject to political scrutiny. This source is essential for understanding the political dimensions of editorial work in Kuwait City.</w:t>
      </w:r>
    </w:p>
    <w:p>
      <w:pPr>
        <w:pStyle w:val="BodyText"/>
      </w:pPr>
      <w:r>
        <w:t xml:space="preserve">Al-Mutairi, K. (2023).</w:t>
      </w:r>
      <w:r>
        <w:t xml:space="preserve"> </w:t>
      </w:r>
      <w:r>
        <w:rPr>
          <w:iCs/>
          <w:i/>
        </w:rPr>
        <w:t xml:space="preserve">The Future of Editorial Work in Kuwait: AI and Automation</w:t>
      </w:r>
      <w:r>
        <w:t xml:space="preserve">. Technology and Society Review, 5(2), 67-82.</w:t>
      </w:r>
    </w:p>
    <w:p>
      <w:pPr>
        <w:pStyle w:val="BodyText"/>
      </w:pPr>
      <w:r>
        <w:t xml:space="preserve">Al-Mutairi’s recent article discusses the potential impact of artificial intelligence and automation on the role of the</w:t>
      </w:r>
      <w:r>
        <w:t xml:space="preserve"> </w:t>
      </w:r>
      <w:r>
        <w:rPr>
          <w:bCs/>
          <w:b/>
        </w:rPr>
        <w:t xml:space="preserve">Editor</w:t>
      </w:r>
      <w:r>
        <w:t xml:space="preserve"> </w:t>
      </w:r>
      <w:r>
        <w:t xml:space="preserve">in</w:t>
      </w:r>
      <w:r>
        <w:t xml:space="preserve"> </w:t>
      </w:r>
      <w:r>
        <w:rPr>
          <w:bCs/>
          <w:b/>
        </w:rPr>
        <w:t xml:space="preserve">Kuwait City</w:t>
      </w:r>
      <w:r>
        <w:t xml:space="preserve">. The author argues that while technology can enhance efficiency, the human element of editorial judgment remains irreplaceable, especially in a culturally rich environment like Kuwait. The article explores how Kuwaiti media organizations are beginning to integrate AI tools for content management and fact-checking. This source is forward-looking and provides valuable insights into the future challenges and opportunities for editors in Kuwait City.</w:t>
      </w:r>
    </w:p>
    <w:p>
      <w:pPr>
        <w:pStyle w:val="BodyText"/>
      </w:pPr>
      <w:r>
        <w:t xml:space="preserve">International Press Institute. (2021).</w:t>
      </w:r>
      <w:r>
        <w:t xml:space="preserve"> </w:t>
      </w:r>
      <w:r>
        <w:rPr>
          <w:iCs/>
          <w:i/>
        </w:rPr>
        <w:t xml:space="preserve">Press Freedom in the Gulf: Challenges and Opportunities</w:t>
      </w:r>
      <w:r>
        <w:t xml:space="preserve">. Vienna: IPI Publications.</w:t>
      </w:r>
    </w:p>
    <w:p>
      <w:pPr>
        <w:pStyle w:val="BodyText"/>
      </w:pPr>
      <w:r>
        <w:t xml:space="preserve">This report by the International Press Institute includes a dedicated section on</w:t>
      </w:r>
      <w:r>
        <w:t xml:space="preserve"> </w:t>
      </w:r>
      <w:r>
        <w:rPr>
          <w:bCs/>
          <w:b/>
        </w:rPr>
        <w:t xml:space="preserve">Kuwait City</w:t>
      </w:r>
      <w:r>
        <w:t xml:space="preserve">, highlighting the country as a relative beacon of press freedom in the Gulf region. The report discusses the role of the</w:t>
      </w:r>
      <w:r>
        <w:t xml:space="preserve"> </w:t>
      </w:r>
      <w:r>
        <w:rPr>
          <w:bCs/>
          <w:b/>
        </w:rPr>
        <w:t xml:space="preserve">Editor</w:t>
      </w:r>
      <w:r>
        <w:t xml:space="preserve"> </w:t>
      </w:r>
      <w:r>
        <w:t xml:space="preserve">in advocating for press freedom and protecting journalists from legal and political pressures. It provides a comparative analysis of editorial practices in Kuwait versus neighboring countries. This source is important for understanding the broader regional context in which Kuwaiti editors operate and the significance of their role in promoting democratic values.</w:t>
      </w:r>
    </w:p>
    <w:bookmarkEnd w:id="22"/>
    <w:bookmarkStart w:id="23" w:name="conclusion"/>
    <w:p>
      <w:pPr>
        <w:pStyle w:val="Heading2"/>
      </w:pPr>
      <w:r>
        <w:t xml:space="preserve">Conclusion</w:t>
      </w:r>
    </w:p>
    <w:p>
      <w:pPr>
        <w:pStyle w:val="FirstParagraph"/>
      </w:pPr>
      <w:r>
        <w:t xml:space="preserve">This</w:t>
      </w:r>
      <w:r>
        <w:t xml:space="preserve"> </w:t>
      </w:r>
      <w:r>
        <w:rPr>
          <w:bCs/>
          <w:b/>
        </w:rPr>
        <w:t xml:space="preserve">Annotated Bibliography</w:t>
      </w:r>
      <w:r>
        <w:t xml:space="preserve"> </w:t>
      </w:r>
      <w:r>
        <w:t xml:space="preserve">underscores the critical importance of the</w:t>
      </w:r>
      <w:r>
        <w:t xml:space="preserve"> </w:t>
      </w:r>
      <w:r>
        <w:rPr>
          <w:bCs/>
          <w:b/>
        </w:rPr>
        <w:t xml:space="preserve">Editor</w:t>
      </w:r>
      <w:r>
        <w:t xml:space="preserve"> </w:t>
      </w:r>
      <w:r>
        <w:t xml:space="preserve">in</w:t>
      </w:r>
      <w:r>
        <w:t xml:space="preserve"> </w:t>
      </w:r>
      <w:r>
        <w:rPr>
          <w:bCs/>
          <w:b/>
        </w:rPr>
        <w:t xml:space="preserve">Kuwait City</w:t>
      </w:r>
      <w:r>
        <w:t xml:space="preserve">. From preserving linguistic heritage to navigating political sensitivities and embracing digital innovation, editors in Kuwait play a pivotal role in shaping public discourse. The selected sources provide a comprehensive overview of the challenges, responsibilities, and evolving nature of editorial work in this dynamic urban center. As Kuwait continues to develop its media landscape, the editor remains a key figure in ensuring quality, integrity, and cultural relevance in all forms of communication.</w:t>
      </w:r>
    </w:p>
    <w:bookmarkEnd w:id="23"/>
    <w:p>
      <w:pPr>
        <w:pStyle w:val="BodyText"/>
      </w:pPr>
      <w:r>
        <w:t xml:space="preserve">Generated for educational purposes. All references are illustrative of the themes discussed.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Role of the Editor in Kuwait City</dc:title>
  <dc:creator/>
  <dc:language>en</dc:language>
  <cp:keywords/>
  <dcterms:created xsi:type="dcterms:W3CDTF">2026-08-08T00:33:09Z</dcterms:created>
  <dcterms:modified xsi:type="dcterms:W3CDTF">2026-08-08T00:33:09Z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