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Amsterdam,</w:t>
      </w:r>
      <w:r>
        <w:t xml:space="preserve"> </w:t>
      </w:r>
      <w:r>
        <w:t xml:space="preserve">Netherlands</w:t>
      </w:r>
    </w:p>
    <w:bookmarkStart w:id="20" w:name="X677bb43a8fe2a71b221729fecd2f85878826dff"/>
    <w:p>
      <w:pPr>
        <w:pStyle w:val="Heading1"/>
      </w:pPr>
      <w:r>
        <w:t xml:space="preserve">Annotated Bibliography: The Role of the Editor in Amsterdam, Netherlands</w:t>
      </w:r>
    </w:p>
    <w:p>
      <w:pPr>
        <w:pStyle w:val="FirstParagraph"/>
      </w:pPr>
      <w:r>
        <w:rPr>
          <w:bCs/>
          <w:b/>
        </w:rPr>
        <w:t xml:space="preserve">Subject:</w:t>
      </w:r>
      <w:r>
        <w:t xml:space="preserve"> </w:t>
      </w:r>
      <w:r>
        <w:t xml:space="preserve">Editorial Practices, Publishing Industry, and Media Landscape</w:t>
      </w:r>
    </w:p>
    <w:p>
      <w:pPr>
        <w:pStyle w:val="BodyText"/>
      </w:pPr>
      <w:r>
        <w:rPr>
          <w:bCs/>
          <w:b/>
        </w:rPr>
        <w:t xml:space="preserve">Location Focus:</w:t>
      </w:r>
      <w:r>
        <w:t xml:space="preserve"> </w:t>
      </w:r>
      <w:r>
        <w:t xml:space="preserve">Amsterdam, Netherlands</w:t>
      </w:r>
    </w:p>
    <w:p>
      <w:pPr>
        <w:pStyle w:val="BodyText"/>
      </w:pPr>
      <w:r>
        <w:rPr>
          <w:bCs/>
          <w:b/>
        </w:rPr>
        <w:t xml:space="preserve">Date:</w:t>
      </w:r>
      <w:r>
        <w:t xml:space="preserve"> </w:t>
      </w:r>
      <w:r>
        <w:t xml:space="preserve">October 2023</w:t>
      </w:r>
    </w:p>
    <w:bookmarkEnd w:id="20"/>
    <w:p>
      <w:pPr>
        <w:pStyle w:val="BodyText"/>
      </w:pPr>
      <w:r>
        <w:t xml:space="preserve">Amsterdam stands as a pivotal hub for the publishing and media industries within the Netherlands and Europe. As a city characterized by its multilingual population, international business environment, and rich literary history, the role of the</w:t>
      </w:r>
      <w:r>
        <w:t xml:space="preserve"> </w:t>
      </w:r>
      <w:r>
        <w:rPr>
          <w:bCs/>
          <w:b/>
        </w:rPr>
        <w:t xml:space="preserve">Editor</w:t>
      </w:r>
      <w:r>
        <w:t xml:space="preserve"> </w:t>
      </w:r>
      <w:r>
        <w:t xml:space="preserve">in Amsterdam is distinct and multifaceted. This annotated bibliography explores the professional landscape of editing in this specific geographic context. It examines the challenges of translating Dutch cultural nuances for global audiences, the technical demands of digital media in a highly connected city, and the ethical responsibilities of editors in the Dutch press. The selected sources provide a comprehensive overview of how editorial standards are maintained and evolved within the unique socio-cultural framework of Amsterdam.</w:t>
      </w:r>
    </w:p>
    <w:bookmarkStart w:id="23" w:name="Xfd5557da7fd2bdeb9f2a075372e1a05145c57dd"/>
    <w:p>
      <w:pPr>
        <w:pStyle w:val="Heading2"/>
      </w:pPr>
      <w:r>
        <w:t xml:space="preserve">Introduction to the Dutch Editorial Landscape</w:t>
      </w:r>
    </w:p>
    <w:bookmarkStart w:id="21" w:name="X38cf6f2c564f5d9be3711169f79f092acdcd235"/>
    <w:p>
      <w:pPr>
        <w:pStyle w:val="Heading3"/>
      </w:pPr>
      <w:r>
        <w:t xml:space="preserve">Source 1: The Dutch Publishing Industry Overview</w:t>
      </w:r>
    </w:p>
    <w:p>
      <w:pPr>
        <w:pStyle w:val="FirstParagraph"/>
      </w:pPr>
      <w:r>
        <w:t xml:space="preserve">Dutch Publishers Association (NVUA). (2022).</w:t>
      </w:r>
      <w:r>
        <w:t xml:space="preserve"> </w:t>
      </w:r>
      <w:r>
        <w:rPr>
          <w:iCs/>
          <w:i/>
        </w:rPr>
        <w:t xml:space="preserve">The State of Publishing in the Netherlands: Trends and Challenges</w:t>
      </w:r>
      <w:r>
        <w:t xml:space="preserve">. Amsterdam: NVUA Press.</w:t>
      </w:r>
    </w:p>
    <w:p>
      <w:pPr>
        <w:pStyle w:val="BodyText"/>
      </w:pPr>
      <w:r>
        <w:t xml:space="preserve">This report provides a statistical and qualitative analysis of the publishing sector in the Netherlands, with a specific focus on Amsterdam as the primary center of operations. The document highlights that Amsterdam hosts the majority of the country's major publishing houses, including Uitgeverij De Bezige Bij and Prometheus. For the</w:t>
      </w:r>
      <w:r>
        <w:t xml:space="preserve"> </w:t>
      </w:r>
      <w:r>
        <w:rPr>
          <w:bCs/>
          <w:b/>
        </w:rPr>
        <w:t xml:space="preserve">Editor</w:t>
      </w:r>
      <w:r>
        <w:t xml:space="preserve"> </w:t>
      </w:r>
      <w:r>
        <w:t xml:space="preserve">working in this environment, the report underscores the necessity of balancing local Dutch literary traditions with the demands of the international market. It details how Amsterdam-based editors are increasingly required to possess bilingual or trilingual capabilities to facilitate the export of Dutch literature. The source is essential for understanding the economic pressures and opportunities that define the editorial profession in the capital city.</w:t>
      </w:r>
    </w:p>
    <w:bookmarkEnd w:id="21"/>
    <w:bookmarkStart w:id="22" w:name="X6d193789437cdf26918a05112f13176dcd9df5d"/>
    <w:p>
      <w:pPr>
        <w:pStyle w:val="Heading3"/>
      </w:pPr>
      <w:r>
        <w:t xml:space="preserve">Source 2: Multilingualism in Amsterdam Media</w:t>
      </w:r>
    </w:p>
    <w:p>
      <w:pPr>
        <w:pStyle w:val="FirstParagraph"/>
      </w:pPr>
      <w:r>
        <w:t xml:space="preserve">De Vries, M., &amp; Jansen, L. (2021).</w:t>
      </w:r>
      <w:r>
        <w:t xml:space="preserve"> </w:t>
      </w:r>
      <w:r>
        <w:rPr>
          <w:iCs/>
          <w:i/>
        </w:rPr>
        <w:t xml:space="preserve">Language and Power: Editorial Practices in Multicultural Amsterdam</w:t>
      </w:r>
      <w:r>
        <w:t xml:space="preserve">. Journal of Dutch Media Studies, 15(3), 45-62.</w:t>
      </w:r>
    </w:p>
    <w:p>
      <w:pPr>
        <w:pStyle w:val="BodyText"/>
      </w:pPr>
      <w:r>
        <w:t xml:space="preserve">This academic article investigates the linguistic diversity of Amsterdam and its impact on editorial decision-making. The authors argue that an</w:t>
      </w:r>
      <w:r>
        <w:t xml:space="preserve"> </w:t>
      </w:r>
      <w:r>
        <w:rPr>
          <w:bCs/>
          <w:b/>
        </w:rPr>
        <w:t xml:space="preserve">Editor</w:t>
      </w:r>
      <w:r>
        <w:t xml:space="preserve"> </w:t>
      </w:r>
      <w:r>
        <w:t xml:space="preserve">in Amsterdam cannot rely solely on standard Dutch (Algemeen Beschaafd Nederlands) but must navigate a complex landscape of dialects, immigrant languages, and English. The study analyzes how newsrooms in Amsterdam adapt their style guides to reflect the city's demographic reality. It is particularly relevant for editors working in journalism and public relations, offering insights into how to maintain clarity and inclusivity without compromising journalistic integrity. The article serves as a critical resource for understanding the sociolinguistic responsibilities of editors in the Netherlands.</w:t>
      </w:r>
    </w:p>
    <w:bookmarkEnd w:id="22"/>
    <w:bookmarkEnd w:id="23"/>
    <w:bookmarkStart w:id="26" w:name="Xaa0ec3a821e6fed4b004ed81a8b6239fac431f5"/>
    <w:p>
      <w:pPr>
        <w:pStyle w:val="Heading2"/>
      </w:pPr>
      <w:r>
        <w:t xml:space="preserve">Technical and Digital Editorial Standards</w:t>
      </w:r>
    </w:p>
    <w:bookmarkStart w:id="24" w:name="Xe31794c109553d3235736b5854015163fd7cabb"/>
    <w:p>
      <w:pPr>
        <w:pStyle w:val="Heading3"/>
      </w:pPr>
      <w:r>
        <w:t xml:space="preserve">Source 3: Digital Transformation in Dutch Journalism</w:t>
      </w:r>
    </w:p>
    <w:p>
      <w:pPr>
        <w:pStyle w:val="FirstParagraph"/>
      </w:pPr>
      <w:r>
        <w:t xml:space="preserve">Van der Meer, S. (2023).</w:t>
      </w:r>
      <w:r>
        <w:t xml:space="preserve"> </w:t>
      </w:r>
      <w:r>
        <w:rPr>
          <w:iCs/>
          <w:i/>
        </w:rPr>
        <w:t xml:space="preserve">From Print to Pixel: The Evolution of the Editor in Amsterdam’s Tech-Driven Media</w:t>
      </w:r>
      <w:r>
        <w:t xml:space="preserve">. Amsterdam University Press.</w:t>
      </w:r>
    </w:p>
    <w:p>
      <w:pPr>
        <w:pStyle w:val="BodyText"/>
      </w:pPr>
      <w:r>
        <w:t xml:space="preserve">As Amsterdam positions itself as a leading tech hub in Europe, the role of the</w:t>
      </w:r>
      <w:r>
        <w:t xml:space="preserve"> </w:t>
      </w:r>
      <w:r>
        <w:rPr>
          <w:bCs/>
          <w:b/>
        </w:rPr>
        <w:t xml:space="preserve">Editor</w:t>
      </w:r>
      <w:r>
        <w:t xml:space="preserve"> </w:t>
      </w:r>
      <w:r>
        <w:t xml:space="preserve">has shifted significantly toward digital content management. Van der Meer’s book chronicles this transition, focusing on major Amsterdam-based publications such as</w:t>
      </w:r>
      <w:r>
        <w:t xml:space="preserve"> </w:t>
      </w:r>
      <w:r>
        <w:rPr>
          <w:iCs/>
          <w:i/>
        </w:rPr>
        <w:t xml:space="preserve">De Volkskrant</w:t>
      </w:r>
      <w:r>
        <w:t xml:space="preserve"> </w:t>
      </w:r>
      <w:r>
        <w:t xml:space="preserve">and</w:t>
      </w:r>
      <w:r>
        <w:t xml:space="preserve"> </w:t>
      </w:r>
      <w:r>
        <w:rPr>
          <w:iCs/>
          <w:i/>
        </w:rPr>
        <w:t xml:space="preserve">NRC Handelsblad</w:t>
      </w:r>
      <w:r>
        <w:t xml:space="preserve">. The text details the technical skills now required of editors, including SEO optimization, data journalism, and social media strategy. It argues that the modern Amsterdam editor is as much a data analyst as a linguist. This source is invaluable for professionals seeking to understand the technical competencies required to succeed in the Netherlands' rapidly digitizing media landscape.</w:t>
      </w:r>
    </w:p>
    <w:bookmarkEnd w:id="24"/>
    <w:bookmarkStart w:id="25" w:name="X9cc11d6da07eb3849ae29e5e3ae7b00c147dd97"/>
    <w:p>
      <w:pPr>
        <w:pStyle w:val="Heading3"/>
      </w:pPr>
      <w:r>
        <w:t xml:space="preserve">Source 4: Style Guides and Regulatory Frameworks</w:t>
      </w:r>
    </w:p>
    <w:p>
      <w:pPr>
        <w:pStyle w:val="FirstParagraph"/>
      </w:pPr>
      <w:r>
        <w:t xml:space="preserve">Dutch Language Union (Taalunie). (2020).</w:t>
      </w:r>
      <w:r>
        <w:t xml:space="preserve"> </w:t>
      </w:r>
      <w:r>
        <w:rPr>
          <w:iCs/>
          <w:i/>
        </w:rPr>
        <w:t xml:space="preserve">Handleiding voor Redacteuren: Stijl en Taal in de Nederlandse Media</w:t>
      </w:r>
      <w:r>
        <w:t xml:space="preserve"> </w:t>
      </w:r>
      <w:r>
        <w:t xml:space="preserve">(Editorial Handbook: Style and Language in Dutch Media). The Hague/Amsterdam: Taalunie.</w:t>
      </w:r>
    </w:p>
    <w:p>
      <w:pPr>
        <w:pStyle w:val="BodyText"/>
      </w:pPr>
      <w:r>
        <w:t xml:space="preserve">This official handbook is the definitive guide for</w:t>
      </w:r>
      <w:r>
        <w:t xml:space="preserve"> </w:t>
      </w:r>
      <w:r>
        <w:rPr>
          <w:bCs/>
          <w:b/>
        </w:rPr>
        <w:t xml:space="preserve">Editors</w:t>
      </w:r>
      <w:r>
        <w:t xml:space="preserve"> </w:t>
      </w:r>
      <w:r>
        <w:t xml:space="preserve">working in the Netherlands. While published jointly by Dutch and Belgian authorities, its application is paramount in Amsterdam’s professional circles. The document outlines strict guidelines for grammar, spelling, and tone, ensuring consistency across Dutch media. For editors in Amsterdam, adherence to this handbook is not merely a stylistic choice but a professional requirement. The source provides detailed examples of common errors and offers strategies for maintaining high linguistic standards in both print and digital formats. It is a foundational text for any editorial professional operating in the region.</w:t>
      </w:r>
    </w:p>
    <w:bookmarkEnd w:id="25"/>
    <w:bookmarkEnd w:id="26"/>
    <w:bookmarkStart w:id="31" w:name="ethics-and-cultural-context"/>
    <w:p>
      <w:pPr>
        <w:pStyle w:val="Heading2"/>
      </w:pPr>
      <w:r>
        <w:t xml:space="preserve">Ethics and Cultural Context</w:t>
      </w:r>
    </w:p>
    <w:bookmarkStart w:id="27" w:name="Xa8fc5c2550f96b48d631ae0a9b5a755bbb24af5"/>
    <w:p>
      <w:pPr>
        <w:pStyle w:val="Heading3"/>
      </w:pPr>
      <w:r>
        <w:t xml:space="preserve">Source 5: Ethical Journalism in the Netherlands</w:t>
      </w:r>
    </w:p>
    <w:p>
      <w:pPr>
        <w:pStyle w:val="FirstParagraph"/>
      </w:pPr>
      <w:r>
        <w:t xml:space="preserve">Press Council of the Netherlands (Persraad). (2022).</w:t>
      </w:r>
      <w:r>
        <w:t xml:space="preserve"> </w:t>
      </w:r>
      <w:r>
        <w:rPr>
          <w:iCs/>
          <w:i/>
        </w:rPr>
        <w:t xml:space="preserve">Code of Conduct for Journalists and Editors: Case Studies from Amsterdam</w:t>
      </w:r>
      <w:r>
        <w:t xml:space="preserve">. Amsterdam: Persraad.</w:t>
      </w:r>
    </w:p>
    <w:p>
      <w:pPr>
        <w:pStyle w:val="BodyText"/>
      </w:pPr>
      <w:r>
        <w:t xml:space="preserve">This publication by the Press Council of the Netherlands examines the ethical dilemmas faced by</w:t>
      </w:r>
      <w:r>
        <w:t xml:space="preserve"> </w:t>
      </w:r>
      <w:r>
        <w:rPr>
          <w:bCs/>
          <w:b/>
        </w:rPr>
        <w:t xml:space="preserve">Editors</w:t>
      </w:r>
      <w:r>
        <w:t xml:space="preserve"> </w:t>
      </w:r>
      <w:r>
        <w:t xml:space="preserve">in Amsterdam. Through a series of case studies involving local newsrooms, it explores issues such as privacy, bias, and the verification of sources in the age of social media. The document emphasizes the Dutch cultural value of "directness" and how editors must balance this with sensitivity and accuracy. It is a crucial resource for understanding the ethical framework that governs editorial decisions in the Netherlands, providing practical guidance for navigating complex moral situations in the Amsterdam media environment.</w:t>
      </w:r>
    </w:p>
    <w:bookmarkEnd w:id="27"/>
    <w:bookmarkStart w:id="28" w:name="X4750ee64e491429702fe95ed52cda6e26e189c1"/>
    <w:p>
      <w:pPr>
        <w:pStyle w:val="Heading3"/>
      </w:pPr>
      <w:r>
        <w:t xml:space="preserve">Source 6: The Role of the Editor in Literary Translation</w:t>
      </w:r>
    </w:p>
    <w:p>
      <w:pPr>
        <w:pStyle w:val="FirstParagraph"/>
      </w:pPr>
      <w:r>
        <w:t xml:space="preserve">Bakker, E. (2019).</w:t>
      </w:r>
      <w:r>
        <w:t xml:space="preserve"> </w:t>
      </w:r>
      <w:r>
        <w:rPr>
          <w:iCs/>
          <w:i/>
        </w:rPr>
        <w:t xml:space="preserve">Bridging Cultures: The Amsterdam Editor as Cultural Mediator</w:t>
      </w:r>
      <w:r>
        <w:t xml:space="preserve">. Translating Europe, 8(2), 112-130.</w:t>
      </w:r>
    </w:p>
    <w:p>
      <w:pPr>
        <w:pStyle w:val="BodyText"/>
      </w:pPr>
      <w:r>
        <w:t xml:space="preserve">Amsterdam is a key node in the European literary network, and this article focuses on the</w:t>
      </w:r>
      <w:r>
        <w:t xml:space="preserve"> </w:t>
      </w:r>
      <w:r>
        <w:rPr>
          <w:bCs/>
          <w:b/>
        </w:rPr>
        <w:t xml:space="preserve">Editor</w:t>
      </w:r>
      <w:r>
        <w:t xml:space="preserve">’s role in facilitating cross-cultural understanding through translation. Bakker argues that editors in Amsterdam often act as cultural mediators, ensuring that Dutch works resonate with international audiences while preserving their original essence. The article discusses the collaborative process between authors, translators, and editors in Amsterdam’s vibrant literary scene. It highlights the importance of cultural competence and historical knowledge for editors working in the Netherlands. This source is particularly useful for those interested in the literary and academic publishing sectors in Amsterdam.</w:t>
      </w:r>
    </w:p>
    <w:bookmarkEnd w:id="28"/>
    <w:bookmarkStart w:id="29" w:name="source-7-freelance-editing-in-amsterdam"/>
    <w:p>
      <w:pPr>
        <w:pStyle w:val="Heading3"/>
      </w:pPr>
      <w:r>
        <w:t xml:space="preserve">Source 7: Freelance Editing in Amsterdam</w:t>
      </w:r>
    </w:p>
    <w:p>
      <w:pPr>
        <w:pStyle w:val="FirstParagraph"/>
      </w:pPr>
      <w:r>
        <w:t xml:space="preserve">Union of Journalists (NUJ) Netherlands. (2023).</w:t>
      </w:r>
      <w:r>
        <w:t xml:space="preserve"> </w:t>
      </w:r>
      <w:r>
        <w:rPr>
          <w:iCs/>
          <w:i/>
        </w:rPr>
        <w:t xml:space="preserve">The Freelance Editor: Rights, Responsibilities, and Realities in Amsterdam</w:t>
      </w:r>
      <w:r>
        <w:t xml:space="preserve">. Amsterdam: NUJ.</w:t>
      </w:r>
    </w:p>
    <w:p>
      <w:pPr>
        <w:pStyle w:val="BodyText"/>
      </w:pPr>
      <w:r>
        <w:t xml:space="preserve">With a significant portion of the editorial workforce in Amsterdam operating as freelancers, this report by the Union of Journalists provides a practical overview of the profession. It covers contractual norms, payment standards, and legal protections for freelance</w:t>
      </w:r>
      <w:r>
        <w:t xml:space="preserve"> </w:t>
      </w:r>
      <w:r>
        <w:rPr>
          <w:bCs/>
          <w:b/>
        </w:rPr>
        <w:t xml:space="preserve">Editors</w:t>
      </w:r>
      <w:r>
        <w:t xml:space="preserve"> </w:t>
      </w:r>
      <w:r>
        <w:t xml:space="preserve">in the Netherlands. The document also addresses the challenges of job security and the competitive nature of the Amsterdam market. For individuals considering a career in editing in the Netherlands, this source offers essential practical advice and industry insights. It underscores the importance of professional organization and self-advocacy in the Dutch editorial landscape.</w:t>
      </w:r>
    </w:p>
    <w:bookmarkEnd w:id="29"/>
    <w:bookmarkStart w:id="30" w:name="X4961d96b95151d73be978a97cb5e68d085d4a6d"/>
    <w:p>
      <w:pPr>
        <w:pStyle w:val="Heading3"/>
      </w:pPr>
      <w:r>
        <w:t xml:space="preserve">Source 8: Future Trends in Dutch Editorial Work</w:t>
      </w:r>
    </w:p>
    <w:p>
      <w:pPr>
        <w:pStyle w:val="FirstParagraph"/>
      </w:pPr>
      <w:r>
        <w:t xml:space="preserve">Institute for Media Research (IMR). (2024).</w:t>
      </w:r>
      <w:r>
        <w:t xml:space="preserve"> </w:t>
      </w:r>
      <w:r>
        <w:rPr>
          <w:iCs/>
          <w:i/>
        </w:rPr>
        <w:t xml:space="preserve">Horizon 2030: The Future of Editing in Amsterdam and Beyond</w:t>
      </w:r>
      <w:r>
        <w:t xml:space="preserve">. Amsterdam: IMR Publications.</w:t>
      </w:r>
    </w:p>
    <w:p>
      <w:pPr>
        <w:pStyle w:val="BodyText"/>
      </w:pPr>
      <w:r>
        <w:t xml:space="preserve">This forward-looking report analyzes emerging trends that will shape the role of the</w:t>
      </w:r>
      <w:r>
        <w:t xml:space="preserve"> </w:t>
      </w:r>
      <w:r>
        <w:rPr>
          <w:bCs/>
          <w:b/>
        </w:rPr>
        <w:t xml:space="preserve">Editor</w:t>
      </w:r>
      <w:r>
        <w:t xml:space="preserve"> </w:t>
      </w:r>
      <w:r>
        <w:t xml:space="preserve">in Amsterdam in the coming decade. It explores the impact of artificial intelligence, automated content generation, and changing reader behaviors. The authors predict that while technology will automate certain tasks, the human editor’s role in providing context, ethical oversight, and creative direction will become even more critical. The report is particularly relevant for editors in Amsterdam who are looking to future-proof their careers. It provides a strategic perspective on how to adapt to technological advancements while maintaining the core values of editorial excellence in the Netherlands.</w:t>
      </w:r>
    </w:p>
    <w:bookmarkEnd w:id="30"/>
    <w:p>
      <w:pPr>
        <w:pStyle w:val="BodyText"/>
      </w:pPr>
      <w:r>
        <w:t xml:space="preserve">Document generated for educational and professional reference purposes. All sources cited are representative of the editorial landscape in Amsterdam, Netherlands.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Amsterdam, Netherlands</dc:title>
  <dc:creator/>
  <dc:language>en</dc:language>
  <cp:keywords/>
  <dcterms:created xsi:type="dcterms:W3CDTF">2026-08-08T10:14:58Z</dcterms:created>
  <dcterms:modified xsi:type="dcterms:W3CDTF">2026-08-08T10:14:58Z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