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82c1e3c78da3d7ca6992ebd8ee32ff425bf36e3"/>
    <w:p>
      <w:pPr>
        <w:pStyle w:val="Heading1"/>
      </w:pPr>
      <w:r>
        <w:t xml:space="preserve">Annotated Bibliography: The Role of the Editor in Wellington, New Zealand</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technological, and professional context of</w:t>
      </w:r>
      <w:r>
        <w:t xml:space="preserve"> </w:t>
      </w:r>
      <w:r>
        <w:rPr>
          <w:bCs/>
          <w:b/>
        </w:rPr>
        <w:t xml:space="preserve">New Zealand Wellington</w:t>
      </w:r>
      <w:r>
        <w:t xml:space="preserve">. As the nation's capital and a hub for media, government, and the creative arts, Wellington presents a unique landscape for editorial work. The selected sources examine digital publishing tools, the ethics of editing in a bicultural society, the management of newsrooms in the Wellington region, and the technical requirements for modern content creation. These resources are curated to assist professionals, students, and organizations in Wellington seeking to understand how to effectively utilize an editor—whether human or software-based—to navigate the local media environment.</w:t>
      </w:r>
    </w:p>
    <w:bookmarkStart w:id="20" w:name="selected-references"/>
    <w:p>
      <w:pPr>
        <w:pStyle w:val="Heading2"/>
      </w:pPr>
      <w:r>
        <w:t xml:space="preserve">Selected References</w:t>
      </w:r>
    </w:p>
    <w:p>
      <w:pPr>
        <w:pStyle w:val="FirstParagraph"/>
      </w:pPr>
      <w:r>
        <w:t xml:space="preserve">Anderson, J., &amp; Smith, L. (2022).</w:t>
      </w:r>
      <w:r>
        <w:t xml:space="preserve"> </w:t>
      </w:r>
      <w:r>
        <w:rPr>
          <w:iCs/>
          <w:i/>
        </w:rPr>
        <w:t xml:space="preserve">Digital Newsrooms in Aotearoa: The Evolution of the Editor in the Wellington Media Landscape</w:t>
      </w:r>
      <w:r>
        <w:t xml:space="preserve">. Wellington: Victoria University Press.</w:t>
      </w:r>
    </w:p>
    <w:p>
      <w:pPr>
        <w:pStyle w:val="BodyText"/>
      </w:pPr>
      <w:r>
        <w:t xml:space="preserve">This seminal text provides a comprehensive analysis of how the role of the</w:t>
      </w:r>
      <w:r>
        <w:t xml:space="preserve"> </w:t>
      </w:r>
      <w:r>
        <w:rPr>
          <w:bCs/>
          <w:b/>
        </w:rPr>
        <w:t xml:space="preserve">Editor</w:t>
      </w:r>
      <w:r>
        <w:t xml:space="preserve"> </w:t>
      </w:r>
      <w:r>
        <w:t xml:space="preserve">has shifted within the major media organizations based in</w:t>
      </w:r>
      <w:r>
        <w:t xml:space="preserve"> </w:t>
      </w:r>
      <w:r>
        <w:rPr>
          <w:bCs/>
          <w:b/>
        </w:rPr>
        <w:t xml:space="preserve">New Zealand Wellington</w:t>
      </w:r>
      <w:r>
        <w:t xml:space="preserve">, such as Stuff.co.nz and RNZ. Anderson and Smith argue that the modern editor in Wellington is no longer solely a gatekeeper of print content but a digital strategist who must manage real-time information flows. The book is particularly valuable for understanding the local pressure to balance speed with accuracy in a small, tight-knit media market. It offers practical insights into the software stacks and editorial workflows currently employed by Wellington-based newsrooms, making it essential reading for anyone looking to implement or refine an editorial process in the capital.</w:t>
      </w:r>
    </w:p>
    <w:p>
      <w:pPr>
        <w:pStyle w:val="BodyText"/>
      </w:pPr>
      <w:r>
        <w:t xml:space="preserve">Media Management</w:t>
      </w:r>
      <w:r>
        <w:t xml:space="preserve"> </w:t>
      </w:r>
      <w:r>
        <w:t xml:space="preserve">Wellington Newsrooms</w:t>
      </w:r>
    </w:p>
    <w:p>
      <w:pPr>
        <w:pStyle w:val="BodyText"/>
      </w:pPr>
      <w:r>
        <w:t xml:space="preserve">Te Ara: The Encyclopedia of New Zealand. (2023).</w:t>
      </w:r>
      <w:r>
        <w:t xml:space="preserve"> </w:t>
      </w:r>
      <w:r>
        <w:rPr>
          <w:iCs/>
          <w:i/>
        </w:rPr>
        <w:t xml:space="preserve">Te Reo Māori and Editorial Standards: Biculturalism in Publishing</w:t>
      </w:r>
      <w:r>
        <w:t xml:space="preserve">. Retrieved from teara.govt.nz</w:t>
      </w:r>
    </w:p>
    <w:p>
      <w:pPr>
        <w:pStyle w:val="BodyText"/>
      </w:pPr>
      <w:r>
        <w:t xml:space="preserve">Operating as an</w:t>
      </w:r>
      <w:r>
        <w:t xml:space="preserve"> </w:t>
      </w:r>
      <w:r>
        <w:rPr>
          <w:bCs/>
          <w:b/>
        </w:rPr>
        <w:t xml:space="preserve">Editor</w:t>
      </w:r>
      <w:r>
        <w:t xml:space="preserve"> </w:t>
      </w:r>
      <w:r>
        <w:t xml:space="preserve">in</w:t>
      </w:r>
      <w:r>
        <w:t xml:space="preserve"> </w:t>
      </w:r>
      <w:r>
        <w:rPr>
          <w:bCs/>
          <w:b/>
        </w:rPr>
        <w:t xml:space="preserve">New Zealand Wellington</w:t>
      </w:r>
      <w:r>
        <w:t xml:space="preserve"> </w:t>
      </w:r>
      <w:r>
        <w:t xml:space="preserve">requires a nuanced understanding of Te Tiriti o Waitangi and bicultural obligations. This resource from the national encyclopedia outlines the specific linguistic and cultural protocols editors must follow when handling content involving Māori history, place names, and protocols. For editors working in Wellington’s government and NGO sectors, this guide is critical. It details the importance of using correct macrons and the appropriate translation of terms, ensuring that editorial decisions respect the indigenous heritage of the region. It serves as a foundational reference for establishing culturally competent editorial guidelines in any Wellington-based organization.</w:t>
      </w:r>
    </w:p>
    <w:p>
      <w:pPr>
        <w:pStyle w:val="BodyText"/>
      </w:pPr>
      <w:r>
        <w:t xml:space="preserve">Cultural Competency</w:t>
      </w:r>
      <w:r>
        <w:t xml:space="preserve"> </w:t>
      </w:r>
      <w:r>
        <w:t xml:space="preserve">Te Reo Māori</w:t>
      </w:r>
    </w:p>
    <w:p>
      <w:pPr>
        <w:pStyle w:val="BodyText"/>
      </w:pPr>
      <w:r>
        <w:t xml:space="preserve">Carter, R. (2021).</w:t>
      </w:r>
      <w:r>
        <w:t xml:space="preserve"> </w:t>
      </w:r>
      <w:r>
        <w:rPr>
          <w:iCs/>
          <w:i/>
        </w:rPr>
        <w:t xml:space="preserve">Content Management Systems for Small Markets: A Guide for NZ Publishers</w:t>
      </w:r>
      <w:r>
        <w:t xml:space="preserve">. Auckland: Digital NZ Ltd.</w:t>
      </w:r>
    </w:p>
    <w:p>
      <w:pPr>
        <w:pStyle w:val="BodyText"/>
      </w:pPr>
      <w:r>
        <w:t xml:space="preserve">While published in Auckland, this technical manual is highly relevant to the</w:t>
      </w:r>
      <w:r>
        <w:t xml:space="preserve"> </w:t>
      </w:r>
      <w:r>
        <w:rPr>
          <w:bCs/>
          <w:b/>
        </w:rPr>
        <w:t xml:space="preserve">Editor</w:t>
      </w:r>
      <w:r>
        <w:t xml:space="preserve"> </w:t>
      </w:r>
      <w:r>
        <w:t xml:space="preserve">in</w:t>
      </w:r>
      <w:r>
        <w:t xml:space="preserve"> </w:t>
      </w:r>
      <w:r>
        <w:rPr>
          <w:bCs/>
          <w:b/>
        </w:rPr>
        <w:t xml:space="preserve">New Zealand Wellington</w:t>
      </w:r>
      <w:r>
        <w:t xml:space="preserve"> </w:t>
      </w:r>
      <w:r>
        <w:t xml:space="preserve">due to the city's high concentration of boutique publishers and tech startups. Carter evaluates various Content Management Systems (CMS) and editorial platforms, assessing their suitability for the New Zealand market. The text discusses integration with local payment gateways, SEO strategies specific to Kiwi search behaviors, and accessibility standards required by NZ law. For a Wellington-based editor tasked with selecting or managing a digital publishing platform, this book provides a comparative analysis of tools that can streamline the editorial workflow while ensuring compliance with local regulations.</w:t>
      </w:r>
    </w:p>
    <w:p>
      <w:pPr>
        <w:pStyle w:val="BodyText"/>
      </w:pPr>
      <w:r>
        <w:t xml:space="preserve">CMS</w:t>
      </w:r>
      <w:r>
        <w:t xml:space="preserve"> </w:t>
      </w:r>
      <w:r>
        <w:t xml:space="preserve">Technical Tools</w:t>
      </w:r>
    </w:p>
    <w:p>
      <w:pPr>
        <w:pStyle w:val="BodyText"/>
      </w:pPr>
      <w:r>
        <w:t xml:space="preserve">New Zealand Press Council. (2023).</w:t>
      </w:r>
      <w:r>
        <w:t xml:space="preserve"> </w:t>
      </w:r>
      <w:r>
        <w:rPr>
          <w:iCs/>
          <w:i/>
        </w:rPr>
        <w:t xml:space="preserve">Standards of Practice: Ethics and Accuracy for Editors</w:t>
      </w:r>
      <w:r>
        <w:t xml:space="preserve">. Wellington: NZPC.</w:t>
      </w:r>
    </w:p>
    <w:p>
      <w:pPr>
        <w:pStyle w:val="BodyText"/>
      </w:pPr>
      <w:r>
        <w:t xml:space="preserve">As the self-regulatory body for the news media in New Zealand, the Press Council is headquartered in</w:t>
      </w:r>
      <w:r>
        <w:t xml:space="preserve"> </w:t>
      </w:r>
      <w:r>
        <w:rPr>
          <w:bCs/>
          <w:b/>
        </w:rPr>
        <w:t xml:space="preserve">Wellington</w:t>
      </w:r>
      <w:r>
        <w:t xml:space="preserve">, making its guidelines the definitive source for ethical editorial practice in the region. This document outlines the standards of accuracy, fairness, and privacy that every</w:t>
      </w:r>
      <w:r>
        <w:t xml:space="preserve"> </w:t>
      </w:r>
      <w:r>
        <w:rPr>
          <w:bCs/>
          <w:b/>
        </w:rPr>
        <w:t xml:space="preserve">Editor</w:t>
      </w:r>
      <w:r>
        <w:t xml:space="preserve"> </w:t>
      </w:r>
      <w:r>
        <w:t xml:space="preserve">must uphold. It is particularly pertinent for Wellington editors who often cover sensitive political and legal stories. The text provides case studies of past complaints, offering practical lessons on how to avoid libel and maintain public trust. It is an indispensable resource for training editorial staff and establishing a code of conduct for any media outlet operating in the capital.</w:t>
      </w:r>
    </w:p>
    <w:p>
      <w:pPr>
        <w:pStyle w:val="BodyText"/>
      </w:pPr>
      <w:r>
        <w:t xml:space="preserve">Ethics</w:t>
      </w:r>
      <w:r>
        <w:t xml:space="preserve"> </w:t>
      </w:r>
      <w:r>
        <w:t xml:space="preserve">Regulation</w:t>
      </w:r>
    </w:p>
    <w:p>
      <w:pPr>
        <w:pStyle w:val="BodyText"/>
      </w:pPr>
      <w:r>
        <w:t xml:space="preserve">Williams, S. (2020).</w:t>
      </w:r>
      <w:r>
        <w:t xml:space="preserve"> </w:t>
      </w:r>
      <w:r>
        <w:rPr>
          <w:iCs/>
          <w:i/>
        </w:rPr>
        <w:t xml:space="preserve">The Creative Editor: Storytelling in Wellington’s Film and TV Industry</w:t>
      </w:r>
      <w:r>
        <w:t xml:space="preserve">. Wellington: Screen Aotearoa.</w:t>
      </w:r>
    </w:p>
    <w:p>
      <w:pPr>
        <w:pStyle w:val="BodyText"/>
      </w:pPr>
      <w:r>
        <w:rPr>
          <w:bCs/>
          <w:b/>
        </w:rPr>
        <w:t xml:space="preserve">New Zealand Wellington</w:t>
      </w:r>
      <w:r>
        <w:t xml:space="preserve"> </w:t>
      </w:r>
      <w:r>
        <w:t xml:space="preserve">is a global hub for film and television production, and the role of the</w:t>
      </w:r>
      <w:r>
        <w:t xml:space="preserve"> </w:t>
      </w:r>
      <w:r>
        <w:rPr>
          <w:bCs/>
          <w:b/>
        </w:rPr>
        <w:t xml:space="preserve">Editor</w:t>
      </w:r>
      <w:r>
        <w:t xml:space="preserve"> </w:t>
      </w:r>
      <w:r>
        <w:t xml:space="preserve">here extends beyond text into visual storytelling. Williams explores the post-production landscape in Wellington, focusing on the editorial decisions that shape narrative in visual media. The book highlights the collaborative nature of editing in Wellington’s studios, where editors work closely with directors and indigenous storytellers. It discusses the software and hardware prevalent in local post-production houses and the artistic responsibilities of the editor in representing New Zealand’s landscapes and people. This is a key text for understanding the creative dimension of editing in the region’s dominant industry.</w:t>
      </w:r>
    </w:p>
    <w:p>
      <w:pPr>
        <w:pStyle w:val="BodyText"/>
      </w:pPr>
      <w:r>
        <w:t xml:space="preserve">Film &amp; TV</w:t>
      </w:r>
      <w:r>
        <w:t xml:space="preserve"> </w:t>
      </w:r>
      <w:r>
        <w:t xml:space="preserve">Creative Arts</w:t>
      </w:r>
    </w:p>
    <w:p>
      <w:pPr>
        <w:pStyle w:val="BodyText"/>
      </w:pPr>
      <w:r>
        <w:t xml:space="preserve">Thompson, G. (2022).</w:t>
      </w:r>
      <w:r>
        <w:t xml:space="preserve"> </w:t>
      </w:r>
      <w:r>
        <w:rPr>
          <w:iCs/>
          <w:i/>
        </w:rPr>
        <w:t xml:space="preserve">AI and the Future of Editing: Implications for New Zealand Media</w:t>
      </w:r>
      <w:r>
        <w:t xml:space="preserve">. Journal of Pacific Media Studies, 15(2), 45-60.</w:t>
      </w:r>
    </w:p>
    <w:p>
      <w:pPr>
        <w:pStyle w:val="BodyText"/>
      </w:pPr>
      <w:r>
        <w:t xml:space="preserve">This academic article addresses the emerging use of artificial intelligence tools in the editorial process. Thompson examines how AI-driven editing software is being adopted by media organizations in</w:t>
      </w:r>
      <w:r>
        <w:t xml:space="preserve"> </w:t>
      </w:r>
      <w:r>
        <w:rPr>
          <w:bCs/>
          <w:b/>
        </w:rPr>
        <w:t xml:space="preserve">New Zealand Wellington</w:t>
      </w:r>
      <w:r>
        <w:t xml:space="preserve"> </w:t>
      </w:r>
      <w:r>
        <w:t xml:space="preserve">to handle transcription, fact-checking, and initial copy editing. The article critically assesses the risks and benefits, noting the potential for AI to introduce bias if not carefully managed by human editors. For the modern</w:t>
      </w:r>
      <w:r>
        <w:t xml:space="preserve"> </w:t>
      </w:r>
      <w:r>
        <w:rPr>
          <w:bCs/>
          <w:b/>
        </w:rPr>
        <w:t xml:space="preserve">Editor</w:t>
      </w:r>
      <w:r>
        <w:t xml:space="preserve"> </w:t>
      </w:r>
      <w:r>
        <w:t xml:space="preserve">in Wellington, this paper provides a framework for integrating AI tools into the workflow without compromising the human judgment and cultural sensitivity required in the New Zealand context. It is a forward-looking resource for editorial leaders planning technological upgrades.</w:t>
      </w:r>
    </w:p>
    <w:p>
      <w:pPr>
        <w:pStyle w:val="BodyText"/>
      </w:pPr>
      <w:r>
        <w:t xml:space="preserve">Artificial Intelligence</w:t>
      </w:r>
      <w:r>
        <w:t xml:space="preserve"> </w:t>
      </w:r>
      <w:r>
        <w:t xml:space="preserve">Future Trends</w:t>
      </w:r>
    </w:p>
    <w:p>
      <w:pPr>
        <w:pStyle w:val="BodyText"/>
      </w:pPr>
      <w:r>
        <w:t xml:space="preserve">University of Wellington. (2023).</w:t>
      </w:r>
      <w:r>
        <w:t xml:space="preserve"> </w:t>
      </w:r>
      <w:r>
        <w:rPr>
          <w:iCs/>
          <w:i/>
        </w:rPr>
        <w:t xml:space="preserve">Academic Publishing Guidelines for Postgraduate Researchers</w:t>
      </w:r>
      <w:r>
        <w:t xml:space="preserve">. Wellington: VUW Press.</w:t>
      </w:r>
    </w:p>
    <w:p>
      <w:pPr>
        <w:pStyle w:val="BodyText"/>
      </w:pPr>
      <w:r>
        <w:t xml:space="preserve">Given Wellington’s status as a major academic center, this guide is essential for editors working in higher education or research institutions. It outlines the specific formatting, citation, and peer-review processes expected in New Zealand academic publishing. The document emphasizes the role of the</w:t>
      </w:r>
      <w:r>
        <w:t xml:space="preserve"> </w:t>
      </w:r>
      <w:r>
        <w:rPr>
          <w:bCs/>
          <w:b/>
        </w:rPr>
        <w:t xml:space="preserve">Editor</w:t>
      </w:r>
      <w:r>
        <w:t xml:space="preserve"> </w:t>
      </w:r>
      <w:r>
        <w:t xml:space="preserve">in ensuring research integrity and clarity. It also provides advice on working with international authors, a common scenario for Wellington-based journals. This resource is practical and detailed, offering templates and checklists that can be adapted for various editorial projects within the university and research sectors of the city.</w:t>
      </w:r>
    </w:p>
    <w:p>
      <w:pPr>
        <w:pStyle w:val="BodyText"/>
      </w:pPr>
      <w:r>
        <w:t xml:space="preserve">Academic Publishing</w:t>
      </w:r>
      <w:r>
        <w:t xml:space="preserve"> </w:t>
      </w:r>
      <w:r>
        <w:t xml:space="preserve">Research</w:t>
      </w:r>
    </w:p>
    <w:p>
      <w:pPr>
        <w:pStyle w:val="BodyText"/>
      </w:pPr>
      <w:r>
        <w:t xml:space="preserve">Green, M. (2021).</w:t>
      </w:r>
      <w:r>
        <w:t xml:space="preserve"> </w:t>
      </w:r>
      <w:r>
        <w:rPr>
          <w:iCs/>
          <w:i/>
        </w:rPr>
        <w:t xml:space="preserve">Freelance Editing in Aotearoa: Building a Career in Wellington</w:t>
      </w:r>
      <w:r>
        <w:t xml:space="preserve">. Wellington: Freelancers Union NZ.</w:t>
      </w:r>
    </w:p>
    <w:p>
      <w:pPr>
        <w:pStyle w:val="BodyText"/>
      </w:pPr>
      <w:r>
        <w:t xml:space="preserve">This practical guide is tailored for independent</w:t>
      </w:r>
      <w:r>
        <w:t xml:space="preserve"> </w:t>
      </w:r>
      <w:r>
        <w:rPr>
          <w:bCs/>
          <w:b/>
        </w:rPr>
        <w:t xml:space="preserve">Editors</w:t>
      </w:r>
      <w:r>
        <w:t xml:space="preserve"> </w:t>
      </w:r>
      <w:r>
        <w:t xml:space="preserve">seeking to establish a career in</w:t>
      </w:r>
      <w:r>
        <w:t xml:space="preserve"> </w:t>
      </w:r>
      <w:r>
        <w:rPr>
          <w:bCs/>
          <w:b/>
        </w:rPr>
        <w:t xml:space="preserve">New Zealand Wellington</w:t>
      </w:r>
      <w:r>
        <w:t xml:space="preserve">. Green provides advice on networking within the city’s creative and media communities, setting rates that reflect the local cost of living, and finding clients in government, publishing, and tech sectors. The book also covers the legal aspects of freelance editing in New Zealand, including contracts and copyright. It is an invaluable resource for understanding the business side of editing in Wellington, offering strategies for success in a competitive but vibrant market.</w:t>
      </w:r>
    </w:p>
    <w:p>
      <w:pPr>
        <w:pStyle w:val="BodyText"/>
      </w:pPr>
      <w:r>
        <w:t xml:space="preserve">Freelancing</w:t>
      </w:r>
      <w:r>
        <w:t xml:space="preserve"> </w:t>
      </w:r>
      <w:r>
        <w:t xml:space="preserve">Career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Wellington, New Zealand</dc:title>
  <dc:creator/>
  <dc:language>en</dc:language>
  <cp:keywords/>
  <dcterms:created xsi:type="dcterms:W3CDTF">2026-08-07T12:33:16Z</dcterms:created>
  <dcterms:modified xsi:type="dcterms:W3CDTF">2026-08-07T12:33:16Z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