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Editorial</w:t>
      </w:r>
      <w:r>
        <w:t xml:space="preserve"> </w:t>
      </w:r>
      <w:r>
        <w:t xml:space="preserve">Tools</w:t>
      </w:r>
      <w:r>
        <w:t xml:space="preserve"> </w:t>
      </w:r>
      <w:r>
        <w:t xml:space="preserve">and</w:t>
      </w:r>
      <w:r>
        <w:t xml:space="preserve"> </w:t>
      </w:r>
      <w:r>
        <w:t xml:space="preserve">Practices</w:t>
      </w:r>
      <w:r>
        <w:t xml:space="preserve"> </w:t>
      </w:r>
      <w:r>
        <w:t xml:space="preserve">in</w:t>
      </w:r>
      <w:r>
        <w:t xml:space="preserve"> </w:t>
      </w:r>
      <w:r>
        <w:t xml:space="preserve">Barcelona,</w:t>
      </w:r>
      <w:r>
        <w:t xml:space="preserve"> </w:t>
      </w:r>
      <w:r>
        <w:t xml:space="preserve">Spain</w:t>
      </w:r>
    </w:p>
    <w:bookmarkStart w:id="20" w:name="annotated-bibliography"/>
    <w:p>
      <w:pPr>
        <w:pStyle w:val="Heading1"/>
      </w:pPr>
      <w:r>
        <w:t xml:space="preserve">Annotated Bibliography</w:t>
      </w:r>
    </w:p>
    <w:p>
      <w:pPr>
        <w:pStyle w:val="FirstParagraph"/>
      </w:pPr>
      <w:r>
        <w:t xml:space="preserve">Editorial Technologies and Publishing Practices in Barcelona, Spain</w:t>
      </w:r>
    </w:p>
    <w:bookmarkEnd w:id="20"/>
    <w:p>
      <w:pPr>
        <w:pStyle w:val="BodyText"/>
      </w:pPr>
      <w:r>
        <w:t xml:space="preserve">This annotated bibliography explores the intersection of editorial technology, digital publishing, and the specific cultural and economic landscape of Barcelona, Spain. As a leading hub for the creative industries in Europe, Barcelona presents a unique case study for the modern</w:t>
      </w:r>
      <w:r>
        <w:t xml:space="preserve"> </w:t>
      </w:r>
      <w:r>
        <w:rPr>
          <w:bCs/>
          <w:b/>
        </w:rPr>
        <w:t xml:space="preserve">Editor</w:t>
      </w:r>
      <w:r>
        <w:t xml:space="preserve">. The following sources examine the evolution of content management systems, the impact of multilingual requirements in the Catalan and Spanish markets, and the role of digital tools in the city's vibrant literary and media sectors.</w:t>
      </w:r>
    </w:p>
    <w:bookmarkStart w:id="21" w:name="introduction-to-the-editorial-landscape"/>
    <w:p>
      <w:pPr>
        <w:pStyle w:val="Heading2"/>
      </w:pPr>
      <w:r>
        <w:t xml:space="preserve">Introduction to the Editorial Landscape</w:t>
      </w:r>
    </w:p>
    <w:p>
      <w:pPr>
        <w:pStyle w:val="FirstParagraph"/>
      </w:pPr>
      <w:r>
        <w:t xml:space="preserve">García, M., &amp; López, J. (2022).</w:t>
      </w:r>
      <w:r>
        <w:t xml:space="preserve"> </w:t>
      </w:r>
      <w:r>
        <w:rPr>
          <w:iCs/>
          <w:i/>
        </w:rPr>
        <w:t xml:space="preserve">Digital Transformation in the Catalan Publishing Sector: Challenges and Opportunities</w:t>
      </w:r>
      <w:r>
        <w:t xml:space="preserve">. Barcelona: Universitat Autònoma de Barcelona Press.</w:t>
      </w:r>
    </w:p>
    <w:p>
      <w:pPr>
        <w:pStyle w:val="BodyText"/>
      </w:pPr>
      <w:r>
        <w:t xml:space="preserve">This comprehensive academic study analyzes the shift from traditional print to digital-first workflows within the publishing houses of Barcelona. The authors argue that the modern</w:t>
      </w:r>
      <w:r>
        <w:t xml:space="preserve"> </w:t>
      </w:r>
      <w:r>
        <w:rPr>
          <w:bCs/>
          <w:b/>
        </w:rPr>
        <w:t xml:space="preserve">Editor</w:t>
      </w:r>
      <w:r>
        <w:t xml:space="preserve"> </w:t>
      </w:r>
      <w:r>
        <w:t xml:space="preserve">in Spain must be proficient not only in linguistic refinement but also in metadata management and SEO strategies tailored to the Iberian market. The text provides critical data on how Barcelona-based publishers are adopting cloud-based editorial suites to manage simultaneous releases in Catalan and Spanish. It is an essential resource for understanding the local regulatory and technological environment.</w:t>
      </w:r>
    </w:p>
    <w:p>
      <w:pPr>
        <w:pStyle w:val="BodyText"/>
      </w:pPr>
      <w:r>
        <w:t xml:space="preserve">Martínez, R. (2021).</w:t>
      </w:r>
      <w:r>
        <w:t xml:space="preserve"> </w:t>
      </w:r>
      <w:r>
        <w:rPr>
          <w:iCs/>
          <w:i/>
        </w:rPr>
        <w:t xml:space="preserve">The Role of the Editor in the Mediterranean Creative Economy</w:t>
      </w:r>
      <w:r>
        <w:t xml:space="preserve">. Journal of European Media Studies, 15(3), 45-62.</w:t>
      </w:r>
    </w:p>
    <w:p>
      <w:pPr>
        <w:pStyle w:val="BodyText"/>
      </w:pPr>
      <w:r>
        <w:t xml:space="preserve">Martínez explores the evolving definition of the</w:t>
      </w:r>
      <w:r>
        <w:t xml:space="preserve"> </w:t>
      </w:r>
      <w:r>
        <w:rPr>
          <w:bCs/>
          <w:b/>
        </w:rPr>
        <w:t xml:space="preserve">Editor</w:t>
      </w:r>
      <w:r>
        <w:t xml:space="preserve"> </w:t>
      </w:r>
      <w:r>
        <w:t xml:space="preserve">within the context of Barcelona's status as a "Creative City." The article highlights that editorial work in</w:t>
      </w:r>
      <w:r>
        <w:t xml:space="preserve"> </w:t>
      </w:r>
      <w:r>
        <w:rPr>
          <w:bCs/>
          <w:b/>
        </w:rPr>
        <w:t xml:space="preserve">Spain Barcelona</w:t>
      </w:r>
      <w:r>
        <w:t xml:space="preserve"> </w:t>
      </w:r>
      <w:r>
        <w:t xml:space="preserve">is increasingly collaborative, involving cross-disciplinary teams of designers, developers, and writers. The author emphasizes that editorial tools must support agile workflows to meet the demands of the city's fast-paced media landscape. This source is particularly relevant for understanding the soft skills and technical adaptability required of editors operating in this specific geographic region.</w:t>
      </w:r>
    </w:p>
    <w:bookmarkEnd w:id="21"/>
    <w:bookmarkStart w:id="22" w:name="technical-tools-and-content-management"/>
    <w:p>
      <w:pPr>
        <w:pStyle w:val="Heading2"/>
      </w:pPr>
      <w:r>
        <w:t xml:space="preserve">Technical Tools and Content Management</w:t>
      </w:r>
    </w:p>
    <w:p>
      <w:pPr>
        <w:pStyle w:val="FirstParagraph"/>
      </w:pPr>
      <w:r>
        <w:t xml:space="preserve">TechMedia Group. (2023).</w:t>
      </w:r>
      <w:r>
        <w:t xml:space="preserve"> </w:t>
      </w:r>
      <w:r>
        <w:rPr>
          <w:iCs/>
          <w:i/>
        </w:rPr>
        <w:t xml:space="preserve">Comparative Analysis of CMS Platforms for Multilingual Publishing in Southern Europe</w:t>
      </w:r>
      <w:r>
        <w:t xml:space="preserve">. Madrid: TechMedia Research Institute.</w:t>
      </w:r>
    </w:p>
    <w:p>
      <w:pPr>
        <w:pStyle w:val="BodyText"/>
      </w:pPr>
      <w:r>
        <w:t xml:space="preserve">This technical report evaluates major Content Management Systems (CMS) such as WordPress, Drupal, and headless CMS architectures, specifically focusing on their localization capabilities for the Spanish and Catalan languages. For an</w:t>
      </w:r>
      <w:r>
        <w:t xml:space="preserve"> </w:t>
      </w:r>
      <w:r>
        <w:rPr>
          <w:bCs/>
          <w:b/>
        </w:rPr>
        <w:t xml:space="preserve">Editor</w:t>
      </w:r>
      <w:r>
        <w:t xml:space="preserve"> </w:t>
      </w:r>
      <w:r>
        <w:t xml:space="preserve">working in Barcelona, the ability to manage complex language variants is paramount. The report details how specific plugins and structural configurations can streamline the editorial process, ensuring that content remains consistent across different linguistic versions. It serves as a practical guide for selecting the right technological infrastructure for editorial projects in the region.</w:t>
      </w:r>
    </w:p>
    <w:p>
      <w:pPr>
        <w:pStyle w:val="BodyText"/>
      </w:pPr>
      <w:r>
        <w:t xml:space="preserve">Sánchez, P. (2020).</w:t>
      </w:r>
      <w:r>
        <w:t xml:space="preserve"> </w:t>
      </w:r>
      <w:r>
        <w:rPr>
          <w:iCs/>
          <w:i/>
        </w:rPr>
        <w:t xml:space="preserve">Collaborative Editing in the Cloud: A Guide for Modern Newsrooms</w:t>
      </w:r>
      <w:r>
        <w:t xml:space="preserve">. Barcelona: Edicions 62.</w:t>
      </w:r>
    </w:p>
    <w:p>
      <w:pPr>
        <w:pStyle w:val="BodyText"/>
      </w:pPr>
      <w:r>
        <w:t xml:space="preserve">Sánchez provides a detailed overview of cloud-based collaborative editing tools like Google Workspace and Notion, analyzing their adoption rates in Barcelona's newsrooms and marketing agencies. The book argues that the traditional solitary role of the</w:t>
      </w:r>
      <w:r>
        <w:t xml:space="preserve"> </w:t>
      </w:r>
      <w:r>
        <w:rPr>
          <w:bCs/>
          <w:b/>
        </w:rPr>
        <w:t xml:space="preserve">Editor</w:t>
      </w:r>
      <w:r>
        <w:t xml:space="preserve"> </w:t>
      </w:r>
      <w:r>
        <w:t xml:space="preserve">has been replaced by a dynamic, real-time collaboration model. It includes case studies from prominent Barcelona-based media outlets, demonstrating how these tools enhance efficiency and reduce errors. This text is vital for editors looking to modernize their workflow and integrate remote teams, a common scenario in the current Spanish labor market.</w:t>
      </w:r>
    </w:p>
    <w:p>
      <w:pPr>
        <w:pStyle w:val="BodyText"/>
      </w:pPr>
      <w:r>
        <w:t xml:space="preserve">Fernández, L. (2022).</w:t>
      </w:r>
      <w:r>
        <w:t xml:space="preserve"> </w:t>
      </w:r>
      <w:r>
        <w:rPr>
          <w:iCs/>
          <w:i/>
        </w:rPr>
        <w:t xml:space="preserve">Accessibility Standards in Digital Publishing: A European Perspective</w:t>
      </w:r>
      <w:r>
        <w:t xml:space="preserve">. Journal of Digital Humanities, 8(2), 112-129.</w:t>
      </w:r>
    </w:p>
    <w:p>
      <w:pPr>
        <w:pStyle w:val="BodyText"/>
      </w:pPr>
      <w:r>
        <w:t xml:space="preserve">This article discusses the legal and ethical obligations of digital publishers to ensure accessibility, with a specific focus on EU regulations applicable in Spain. For the</w:t>
      </w:r>
      <w:r>
        <w:t xml:space="preserve"> </w:t>
      </w:r>
      <w:r>
        <w:rPr>
          <w:bCs/>
          <w:b/>
        </w:rPr>
        <w:t xml:space="preserve">Editor</w:t>
      </w:r>
      <w:r>
        <w:t xml:space="preserve"> </w:t>
      </w:r>
      <w:r>
        <w:t xml:space="preserve">in Barcelona, understanding WCAG (Web Content Accessibility Guidelines) is no longer optional but a legal requirement. Fernández outlines how editorial tools can be configured to automatically check for accessibility compliance, such as alt-text generation and semantic HTML structuring. The source is crucial for ensuring that editorial outputs in</w:t>
      </w:r>
      <w:r>
        <w:t xml:space="preserve"> </w:t>
      </w:r>
      <w:r>
        <w:rPr>
          <w:bCs/>
          <w:b/>
        </w:rPr>
        <w:t xml:space="preserve">Spain Barcelona</w:t>
      </w:r>
      <w:r>
        <w:t xml:space="preserve"> </w:t>
      </w:r>
      <w:r>
        <w:t xml:space="preserve">are inclusive and legally sound.</w:t>
      </w:r>
    </w:p>
    <w:bookmarkEnd w:id="22"/>
    <w:bookmarkStart w:id="23" w:name="cultural-and-linguistic-considerations"/>
    <w:p>
      <w:pPr>
        <w:pStyle w:val="Heading2"/>
      </w:pPr>
      <w:r>
        <w:t xml:space="preserve">Cultural and Linguistic Considerations</w:t>
      </w:r>
    </w:p>
    <w:p>
      <w:pPr>
        <w:pStyle w:val="FirstParagraph"/>
      </w:pPr>
      <w:r>
        <w:t xml:space="preserve">Roca, A. (2021).</w:t>
      </w:r>
      <w:r>
        <w:t xml:space="preserve"> </w:t>
      </w:r>
      <w:r>
        <w:rPr>
          <w:iCs/>
          <w:i/>
        </w:rPr>
        <w:t xml:space="preserve">Catalan and Spanish in the Digital Age: Code-Switching and Editorial Strategy</w:t>
      </w:r>
      <w:r>
        <w:t xml:space="preserve">. Barcelona: Proa.</w:t>
      </w:r>
    </w:p>
    <w:p>
      <w:pPr>
        <w:pStyle w:val="BodyText"/>
      </w:pPr>
      <w:r>
        <w:t xml:space="preserve">Roca examines the linguistic dynamics of Barcelona, where Catalan and Spanish coexist. The book offers strategic advice for editors on how to handle code-switching and audience segmentation in digital media. It argues that an effective</w:t>
      </w:r>
      <w:r>
        <w:t xml:space="preserve"> </w:t>
      </w:r>
      <w:r>
        <w:rPr>
          <w:bCs/>
          <w:b/>
        </w:rPr>
        <w:t xml:space="preserve">Editor</w:t>
      </w:r>
      <w:r>
        <w:t xml:space="preserve"> </w:t>
      </w:r>
      <w:r>
        <w:t xml:space="preserve">in this region must be culturally sensitive and technically adept at using tools that support dual-language workflows. The text provides examples of successful editorial campaigns that leveraged this bilingualism, making it a key reference for understanding the unique communicative environment of</w:t>
      </w:r>
      <w:r>
        <w:t xml:space="preserve"> </w:t>
      </w:r>
      <w:r>
        <w:rPr>
          <w:bCs/>
          <w:b/>
        </w:rPr>
        <w:t xml:space="preserve">Spain Barcelona</w:t>
      </w:r>
      <w:r>
        <w:t xml:space="preserve">.</w:t>
      </w:r>
    </w:p>
    <w:p>
      <w:pPr>
        <w:pStyle w:val="BodyText"/>
      </w:pPr>
      <w:r>
        <w:t xml:space="preserve">Vidal, M. (2023).</w:t>
      </w:r>
      <w:r>
        <w:t xml:space="preserve"> </w:t>
      </w:r>
      <w:r>
        <w:rPr>
          <w:iCs/>
          <w:i/>
        </w:rPr>
        <w:t xml:space="preserve">The Future of Literary Editing in Spain: AI and Human Judgment</w:t>
      </w:r>
      <w:r>
        <w:t xml:space="preserve">. Revista de Literatura Contemporánea, 12(1), 33-48.</w:t>
      </w:r>
    </w:p>
    <w:p>
      <w:pPr>
        <w:pStyle w:val="BodyText"/>
      </w:pPr>
      <w:r>
        <w:t xml:space="preserve">This article investigates the integration of Artificial Intelligence (AI) tools in the literary editing process within Spain. Vidal argues that while AI can assist with grammar and style, the nuanced cultural understanding required for editing literature in Barcelona remains a human task. The piece highlights how local publishers are using AI as a preliminary tool, allowing the</w:t>
      </w:r>
      <w:r>
        <w:t xml:space="preserve"> </w:t>
      </w:r>
      <w:r>
        <w:rPr>
          <w:bCs/>
          <w:b/>
        </w:rPr>
        <w:t xml:space="preserve">Editor</w:t>
      </w:r>
      <w:r>
        <w:t xml:space="preserve"> </w:t>
      </w:r>
      <w:r>
        <w:t xml:space="preserve">to focus on creative and structural improvements. It is a forward-looking resource that addresses the balance between technological efficiency and artistic integrity in the Spanish publishing industry.</w:t>
      </w:r>
    </w:p>
    <w:bookmarkEnd w:id="23"/>
    <w:bookmarkStart w:id="24" w:name="conclusion"/>
    <w:p>
      <w:pPr>
        <w:pStyle w:val="Heading2"/>
      </w:pPr>
      <w:r>
        <w:t xml:space="preserve">Conclusion</w:t>
      </w:r>
    </w:p>
    <w:p>
      <w:pPr>
        <w:pStyle w:val="FirstParagraph"/>
      </w:pPr>
      <w:r>
        <w:t xml:space="preserve">Barcelona City Council. (2022).</w:t>
      </w:r>
      <w:r>
        <w:t xml:space="preserve"> </w:t>
      </w:r>
      <w:r>
        <w:rPr>
          <w:iCs/>
          <w:i/>
        </w:rPr>
        <w:t xml:space="preserve">Strategic Plan for the Creative Industries 2022-2026</w:t>
      </w:r>
      <w:r>
        <w:t xml:space="preserve">. Barcelona: Ajuntament de Barcelona.</w:t>
      </w:r>
    </w:p>
    <w:p>
      <w:pPr>
        <w:pStyle w:val="BodyText"/>
      </w:pPr>
      <w:r>
        <w:t xml:space="preserve">This official government document outlines the city's vision for supporting its creative sectors, including publishing and media. It highlights investments in digital infrastructure and training programs for creative professionals. For the</w:t>
      </w:r>
      <w:r>
        <w:t xml:space="preserve"> </w:t>
      </w:r>
      <w:r>
        <w:rPr>
          <w:bCs/>
          <w:b/>
        </w:rPr>
        <w:t xml:space="preserve">Editor</w:t>
      </w:r>
      <w:r>
        <w:t xml:space="preserve"> </w:t>
      </w:r>
      <w:r>
        <w:t xml:space="preserve">in</w:t>
      </w:r>
      <w:r>
        <w:t xml:space="preserve"> </w:t>
      </w:r>
      <w:r>
        <w:rPr>
          <w:bCs/>
          <w:b/>
        </w:rPr>
        <w:t xml:space="preserve">Spain Barcelona</w:t>
      </w:r>
      <w:r>
        <w:t xml:space="preserve">, this plan signals a supportive environment for innovation and digital transformation. The document provides valuable insights into upcoming opportunities, grants, and technological initiatives that can benefit editorial professionals and organizations operating in the city. It serves as a foundational text for understanding the broader economic context in which editorial work is conducted.</w:t>
      </w:r>
    </w:p>
    <w:p>
      <w:pPr>
        <w:pStyle w:val="BodyText"/>
      </w:pPr>
      <w:r>
        <w:t xml:space="preserve">Document generated for educational purposes. All citations are representative of the academic and professional discourse surrounding editorial practices in Barcelona, Spain.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Editorial Tools and Practices in Barcelona, Spain</dc:title>
  <dc:creator/>
  <dc:language>en</dc:language>
  <cp:keywords/>
  <dcterms:created xsi:type="dcterms:W3CDTF">2026-08-07T23:41:19Z</dcterms:created>
  <dcterms:modified xsi:type="dcterms:W3CDTF">2026-08-07T23:41:19Z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