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for</w:t>
      </w:r>
      <w:r>
        <w:t xml:space="preserve"> </w:t>
      </w:r>
      <w:r>
        <w:t xml:space="preserve">Sudan</w:t>
      </w:r>
      <w:r>
        <w:t xml:space="preserve"> </w:t>
      </w:r>
      <w:r>
        <w:t xml:space="preserve">Khartoum</w:t>
      </w:r>
    </w:p>
    <w:bookmarkStart w:id="20" w:name="X68834eb62f041c5cba4a8c1c62a50cb2ccb26ef"/>
    <w:p>
      <w:pPr>
        <w:pStyle w:val="Heading1"/>
      </w:pPr>
      <w:r>
        <w:t xml:space="preserve">Annotated Bibliography: Digital Editorial Tools for Sudan Khartoum</w:t>
      </w:r>
    </w:p>
    <w:p>
      <w:pPr>
        <w:pStyle w:val="FirstParagraph"/>
      </w:pPr>
      <w:r>
        <w:rPr>
          <w:bCs/>
          <w:b/>
        </w:rPr>
        <w:t xml:space="preserve">Subject:</w:t>
      </w:r>
      <w:r>
        <w:t xml:space="preserve"> </w:t>
      </w:r>
      <w:r>
        <w:t xml:space="preserve">Evaluation of Editor Software and Platforms for Media, Education, and Development in Khartoum, Sudan.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examines a selection of digital tools, specifically focusing on the role of the Editor in the context of Sudan Khartoum. The selection criteria prioritize accessibility, low-bandwidth performance, and relevance to the local socio-political landscape. In Khartoum, the Editor is not merely a technical functionary but a critical gatekeeper of information, a facilitator of educational content, and a vital component of humanitarian communication. The following entries analyze how specific editorial software and methodologies address the unique challenges of infrastructure, censorship, and multilingual requirements inherent to the region.</w:t>
      </w:r>
    </w:p>
    <w:bookmarkEnd w:id="21"/>
    <w:p>
      <w:pPr>
        <w:pStyle w:val="BodyText"/>
      </w:pPr>
      <w:r>
        <w:t xml:space="preserve">Al-Sadiq, M. (2022). "Digital Resilience: Media Production in Khartoum Under Constraint." Journal of African Media Studies, 14(2), 112-129.</w:t>
      </w:r>
    </w:p>
    <w:p>
      <w:pPr>
        <w:pStyle w:val="BodyText"/>
      </w:pPr>
      <w:r>
        <w:t xml:space="preserve">This article provides a comprehensive analysis of how media professionals in Khartoum adapt their workflows during periods of political instability. The author argues that the modern Editor in Sudan must utilize lightweight, offline-capable software to maintain continuity when internet connectivity is severed. The text highlights the shift from heavy desktop publishing suites to modular, open-source tools that can be easily distributed via local networks. This is highly relevant for understanding the technical requirements of an Editor operating in Khartoum, where infrastructure reliability is a primary concern.</w:t>
      </w:r>
    </w:p>
    <w:p>
      <w:pPr>
        <w:pStyle w:val="BodyText"/>
      </w:pPr>
      <w:r>
        <w:t xml:space="preserve">Relevance: Essential for understanding the hardware and software constraints faced by editors in Sudan.</w:t>
      </w:r>
    </w:p>
    <w:p>
      <w:pPr>
        <w:pStyle w:val="BodyText"/>
      </w:pPr>
      <w:r>
        <w:t xml:space="preserve">Code for Sudan. (2023). "Open Source CMS for Local Governance and News." GitHub Repository Documentation.</w:t>
      </w:r>
    </w:p>
    <w:p>
      <w:pPr>
        <w:pStyle w:val="BodyText"/>
      </w:pPr>
      <w:r>
        <w:t xml:space="preserve">This technical documentation outlines the deployment of open-source Content Management Systems (CMS) tailored for Sudanese organizations. It details how an Editor can manage content without relying on proprietary, expensive software that may be subject to licensing restrictions or foreign server outages. The document emphasizes the importance of localizing the interface for Arabic and local dialects, a crucial feature for any Editor working in Khartoum to ensure content is accessible to the broader population.</w:t>
      </w:r>
    </w:p>
    <w:p>
      <w:pPr>
        <w:pStyle w:val="BodyText"/>
      </w:pPr>
      <w:r>
        <w:t xml:space="preserve">Relevance: Provides practical technical guidance for implementing sustainable editorial platforms in Sudan.</w:t>
      </w:r>
    </w:p>
    <w:p>
      <w:pPr>
        <w:pStyle w:val="BodyText"/>
      </w:pPr>
      <w:r>
        <w:t xml:space="preserve">El-Tom, A. (2021). "The Role of the Editor in Humanitarian Communication: Case Studies from the Nile Valley." International Journal of Disaster Risk Reduction, 65, 102-115.</w:t>
      </w:r>
    </w:p>
    <w:p>
      <w:pPr>
        <w:pStyle w:val="BodyText"/>
      </w:pPr>
      <w:r>
        <w:t xml:space="preserve">El-Tom explores the ethical and practical responsibilities of the Editor in crisis zones, with specific case studies from Khartoum. The paper discusses how editorial tools must facilitate rapid verification of information to combat misinformation during emergencies. It suggests that Editors in Sudan Khartoum require integrated fact-checking modules within their software stacks. The study underscores that the Editor serves as a bridge between international aid agencies and local communities, necessitating tools that support multilingual translation and cultural nuance.</w:t>
      </w:r>
    </w:p>
    <w:p>
      <w:pPr>
        <w:pStyle w:val="BodyText"/>
      </w:pPr>
      <w:r>
        <w:t xml:space="preserve">Relevance: Highlights the ethical dimension of editorial work in Sudan and the need for verification tools.</w:t>
      </w:r>
    </w:p>
    <w:p>
      <w:pPr>
        <w:pStyle w:val="BodyText"/>
      </w:pPr>
      <w:r>
        <w:t xml:space="preserve">Global Digital Library. (2020). "Low-Bandwidth Learning Management Systems for East Africa." UNESCO Digital Learning Report.</w:t>
      </w:r>
    </w:p>
    <w:p>
      <w:pPr>
        <w:pStyle w:val="BodyText"/>
      </w:pPr>
      <w:r>
        <w:t xml:space="preserve">This report evaluates educational platforms suitable for regions with limited internet access, including Sudan. It is particularly useful for an Editor tasked with creating educational content in Khartoum. The document recommends asynchronous editing tools that allow teachers and content creators to work offline and sync when connectivity is restored. It addresses the specific challenge of the Editor in the educational sector, who must ensure that learning materials are not only pedagogically sound but also technically deliverable to students in remote areas of the Khartoum state.</w:t>
      </w:r>
    </w:p>
    <w:p>
      <w:pPr>
        <w:pStyle w:val="BodyText"/>
      </w:pPr>
      <w:r>
        <w:t xml:space="preserve">Relevance: Critical for educational editors in Sudan dealing with connectivity issues.</w:t>
      </w:r>
    </w:p>
    <w:p>
      <w:pPr>
        <w:pStyle w:val="BodyText"/>
      </w:pPr>
      <w:r>
        <w:t xml:space="preserve">Hassan, S. (2023). "Censorship and Circumvention: Digital Strategies for Sudanese Journalists." Middle East Eye Special Report.</w:t>
      </w:r>
    </w:p>
    <w:p>
      <w:pPr>
        <w:pStyle w:val="BodyText"/>
      </w:pPr>
      <w:r>
        <w:t xml:space="preserve">Hassan provides an insider perspective on the challenges faced by the Editor in Sudan Khartoum regarding state surveillance and internet shutdowns. The article reviews various encryption and secure publishing tools that allow Editors to protect their sources and their work. It argues that the choice of editorial software is a political act in Sudan, as certain platforms are more susceptible to blocking than others. This entry is vital for any Editor seeking to operate safely and effectively in the current political climate of Khartoum.</w:t>
      </w:r>
    </w:p>
    <w:p>
      <w:pPr>
        <w:pStyle w:val="BodyText"/>
      </w:pPr>
      <w:r>
        <w:t xml:space="preserve">Relevance: Addresses security and privacy concerns for editors in politically sensitive environments.</w:t>
      </w:r>
    </w:p>
    <w:p>
      <w:pPr>
        <w:pStyle w:val="BodyText"/>
      </w:pPr>
      <w:r>
        <w:t xml:space="preserve">Khartoum University Press. (2019). "Modernizing Arabic Typography in Digital Publishing." Sudanese Journal of Linguistics, 8(1), 45-60.</w:t>
      </w:r>
    </w:p>
    <w:p>
      <w:pPr>
        <w:pStyle w:val="BodyText"/>
      </w:pPr>
      <w:r>
        <w:t xml:space="preserve">This academic paper focuses on the technical challenges of rendering Arabic script correctly in digital editorial environments. For an Editor in Sudan Khartoum, where Arabic is the primary language of administration and media, this is a fundamental concern. The authors critique several popular global editing tools for their poor handling of complex Arabic ligatures and right-to-left text flow. They recommend specific fonts and software configurations that ensure high-quality publication standards, which is essential for maintaining professional credibility in the local market.</w:t>
      </w:r>
    </w:p>
    <w:p>
      <w:pPr>
        <w:pStyle w:val="BodyText"/>
      </w:pPr>
      <w:r>
        <w:t xml:space="preserve">Relevance: Technical guide for ensuring linguistic accuracy and typographic quality in Arabic editorial work.</w:t>
      </w:r>
    </w:p>
    <w:p>
      <w:pPr>
        <w:pStyle w:val="BodyText"/>
      </w:pPr>
      <w:r>
        <w:t xml:space="preserve">Media Development Initiative. (2022). "Community Radio and Digital Editing in Sudan." MDI Annual Review.</w:t>
      </w:r>
    </w:p>
    <w:p>
      <w:pPr>
        <w:pStyle w:val="BodyText"/>
      </w:pPr>
      <w:r>
        <w:t xml:space="preserve">This review examines the intersection of traditional radio and digital editing tools in Sudan. It highlights how Editors in Khartoum are increasingly using digital audio workstations (DAWs) to produce content for both broadcast and online distribution. The document notes the importance of user-friendly interfaces, as many community media workers in Sudan may not have extensive technical training. It suggests that the ideal Editor tool for this context is one that balances professional features with intuitive design, facilitating the democratization of media production in Khartoum.</w:t>
      </w:r>
    </w:p>
    <w:p>
      <w:pPr>
        <w:pStyle w:val="BodyText"/>
      </w:pPr>
      <w:r>
        <w:t xml:space="preserve">Relevance: Useful for audio and multimedia editors working in community media sectors in Sudan.</w:t>
      </w:r>
    </w:p>
    <w:p>
      <w:pPr>
        <w:pStyle w:val="BodyText"/>
      </w:pPr>
      <w:r>
        <w:t xml:space="preserve">Sudan Internet Society. (2023). "State of the Network: Infrastructure Report for Khartoum." Technical White Paper.</w:t>
      </w:r>
    </w:p>
    <w:p>
      <w:pPr>
        <w:pStyle w:val="BodyText"/>
      </w:pPr>
      <w:r>
        <w:t xml:space="preserve">This technical report provides data on internet speed, latency, and uptime in Khartoum. While not directly about editorial software, it is indispensable for an Editor making decisions about cloud-based versus local tools. The data indicates frequent fluctuations in connectivity, reinforcing the need for Editors to prioritize applications with robust offline modes. The report serves as a foundational resource for understanding the technical environment in which the Editor must operate, influencing choices regarding file storage, collaboration platforms, and content delivery networks.</w:t>
      </w:r>
    </w:p>
    <w:p>
      <w:pPr>
        <w:pStyle w:val="BodyText"/>
      </w:pPr>
      <w:r>
        <w:t xml:space="preserve">Relevance: Provides empirical data on infrastructure constraints affecting editorial workflows in Khartoum.</w:t>
      </w:r>
    </w:p>
    <w:p>
      <w:pPr>
        <w:pStyle w:val="BodyText"/>
      </w:pPr>
      <w:r>
        <w:t xml:space="preserve">Generated for educational and informational purposes regarding editorial practices in Sudan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for Sudan Khartoum</dc:title>
  <dc:creator/>
  <dc:language>en</dc:language>
  <cp:keywords/>
  <dcterms:created xsi:type="dcterms:W3CDTF">2026-08-07T01:36:28Z</dcterms:created>
  <dcterms:modified xsi:type="dcterms:W3CDTF">2026-08-07T01:36:28Z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