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in</w:t>
      </w:r>
      <w:r>
        <w:t xml:space="preserve"> </w:t>
      </w:r>
      <w:r>
        <w:t xml:space="preserve">Zurich,</w:t>
      </w:r>
      <w:r>
        <w:t xml:space="preserve"> </w:t>
      </w:r>
      <w:r>
        <w:t xml:space="preserve">Switzerland</w:t>
      </w:r>
    </w:p>
    <w:bookmarkStart w:id="20" w:name="X444825b554eaa743722a7f8fba77d182653bbeb"/>
    <w:p>
      <w:pPr>
        <w:pStyle w:val="Heading1"/>
      </w:pPr>
      <w:r>
        <w:t xml:space="preserve">Annotated Bibliography: Editorial Tools and Publishing Standards</w:t>
      </w:r>
    </w:p>
    <w:p>
      <w:pPr>
        <w:pStyle w:val="FirstParagraph"/>
      </w:pPr>
      <w:r>
        <w:rPr>
          <w:bCs/>
          <w:b/>
        </w:rPr>
        <w:t xml:space="preserve">Context:</w:t>
      </w:r>
      <w:r>
        <w:t xml:space="preserve"> </w:t>
      </w:r>
      <w:r>
        <w:t xml:space="preserve">Professional Editorial Practices in Zurich, Switzerland</w:t>
      </w:r>
    </w:p>
    <w:p>
      <w:pPr>
        <w:pStyle w:val="BodyText"/>
      </w:pPr>
      <w:r>
        <w:rPr>
          <w:bCs/>
          <w:b/>
        </w:rPr>
        <w:t xml:space="preserve">Date:</w:t>
      </w:r>
      <w:r>
        <w:t xml:space="preserve"> </w:t>
      </w:r>
      <w:r>
        <w:t xml:space="preserve">October 2023</w:t>
      </w:r>
    </w:p>
    <w:bookmarkEnd w:id="20"/>
    <w:p>
      <w:pPr>
        <w:pStyle w:val="BodyText"/>
      </w:pPr>
      <w:r>
        <w:rPr>
          <w:bCs/>
          <w:b/>
        </w:rPr>
        <w:t xml:space="preserve">Introduction:</w:t>
      </w:r>
      <w:r>
        <w:t xml:space="preserve"> </w:t>
      </w:r>
      <w:r>
        <w:t xml:space="preserve">This annotated bibliography compiles essential resources regarding the role of the</w:t>
      </w:r>
      <w:r>
        <w:t xml:space="preserve"> </w:t>
      </w:r>
      <w:r>
        <w:rPr>
          <w:bCs/>
          <w:b/>
        </w:rPr>
        <w:t xml:space="preserve">Editor</w:t>
      </w:r>
      <w:r>
        <w:t xml:space="preserve"> </w:t>
      </w:r>
      <w:r>
        <w:t xml:space="preserve">within the specific context of</w:t>
      </w:r>
      <w:r>
        <w:t xml:space="preserve"> </w:t>
      </w:r>
      <w:r>
        <w:rPr>
          <w:bCs/>
          <w:b/>
        </w:rPr>
        <w:t xml:space="preserve">Switzerland Zurich</w:t>
      </w:r>
      <w:r>
        <w:t xml:space="preserve">. Zurich serves as a global hub for finance, publishing, and technology. Consequently, the editorial landscape here is defined by multilingual requirements (German, English, French), strict data privacy regulations (GDPR/FADP), and high standards for technical precision. The selected works address software tools, linguistic standards, and legal frameworks relevant to editors operating in this region.</w:t>
      </w:r>
    </w:p>
    <w:bookmarkStart w:id="21" w:name="X94a71a05215a1b8d9ef47f9869f3f94a709a639"/>
    <w:p>
      <w:pPr>
        <w:pStyle w:val="Heading2"/>
      </w:pPr>
      <w:r>
        <w:t xml:space="preserve">1. Multilingual Editorial Standards and Swiss German Context</w:t>
      </w:r>
    </w:p>
    <w:p>
      <w:pPr>
        <w:pStyle w:val="FirstParagraph"/>
      </w:pPr>
      <w:r>
        <w:t xml:space="preserve">Bühler, H., &amp; Schmid, M. (2021).</w:t>
      </w:r>
      <w:r>
        <w:t xml:space="preserve"> </w:t>
      </w:r>
      <w:r>
        <w:rPr>
          <w:iCs/>
          <w:i/>
        </w:rPr>
        <w:t xml:space="preserve">Swiss Style: The Principles of Swiss Graphic Design and Typography</w:t>
      </w:r>
      <w:r>
        <w:t xml:space="preserve">. Zurich: Niggli Verlag.</w:t>
      </w:r>
    </w:p>
    <w:p>
      <w:pPr>
        <w:pStyle w:val="BodyText"/>
      </w:pPr>
      <w:r>
        <w:t xml:space="preserve">This seminal text is indispensable for any</w:t>
      </w:r>
      <w:r>
        <w:t xml:space="preserve"> </w:t>
      </w:r>
      <w:r>
        <w:rPr>
          <w:bCs/>
          <w:b/>
        </w:rPr>
        <w:t xml:space="preserve">Editor</w:t>
      </w:r>
      <w:r>
        <w:t xml:space="preserve"> </w:t>
      </w:r>
      <w:r>
        <w:t xml:space="preserve">working in</w:t>
      </w:r>
      <w:r>
        <w:t xml:space="preserve"> </w:t>
      </w:r>
      <w:r>
        <w:rPr>
          <w:bCs/>
          <w:b/>
        </w:rPr>
        <w:t xml:space="preserve">Switzerland Zurich</w:t>
      </w:r>
      <w:r>
        <w:t xml:space="preserve">. While primarily focused on graphic design, it establishes the typographic and layout conventions that define Swiss publishing. For an editor, understanding these visual standards is crucial when collaborating with designers on print and digital media. The book details the grid systems and typeface choices (such as Helvetica, originally designed in Zurich) that ensure clarity and neutrality. In the Zurich market, adherence to these aesthetic principles is often expected by clients in the banking and pharmaceutical sectors. This resource provides the historical and practical foundation for maintaining the "Swiss quality" reputation in editorial output.</w:t>
      </w:r>
    </w:p>
    <w:p>
      <w:pPr>
        <w:pStyle w:val="BodyText"/>
      </w:pPr>
      <w:r>
        <w:t xml:space="preserve">Dudenredaktion. (2022).</w:t>
      </w:r>
      <w:r>
        <w:t xml:space="preserve"> </w:t>
      </w:r>
      <w:r>
        <w:rPr>
          <w:iCs/>
          <w:i/>
        </w:rPr>
        <w:t xml:space="preserve">Duden: Die Rechtschreibung</w:t>
      </w:r>
      <w:r>
        <w:t xml:space="preserve"> </w:t>
      </w:r>
      <w:r>
        <w:t xml:space="preserve">(28th ed.). Berlin: Dudenverlag.</w:t>
      </w:r>
    </w:p>
    <w:p>
      <w:pPr>
        <w:pStyle w:val="BodyText"/>
      </w:pPr>
      <w:r>
        <w:t xml:space="preserve">Although published in Germany, this reference work is the authoritative standard for High German orthography used by editors in Zurich. In</w:t>
      </w:r>
      <w:r>
        <w:t xml:space="preserve"> </w:t>
      </w:r>
      <w:r>
        <w:rPr>
          <w:bCs/>
          <w:b/>
        </w:rPr>
        <w:t xml:space="preserve">Switzerland Zurich</w:t>
      </w:r>
      <w:r>
        <w:t xml:space="preserve">, professional editing requires strict adherence to High German rather than Swiss German dialects for written communication. This volume provides the definitive rules for spelling, punctuation, and capitalization. For an</w:t>
      </w:r>
      <w:r>
        <w:t xml:space="preserve"> </w:t>
      </w:r>
      <w:r>
        <w:rPr>
          <w:bCs/>
          <w:b/>
        </w:rPr>
        <w:t xml:space="preserve">Editor</w:t>
      </w:r>
      <w:r>
        <w:t xml:space="preserve"> </w:t>
      </w:r>
      <w:r>
        <w:t xml:space="preserve">managing content for a Swiss audience, this text is critical for ensuring linguistic accuracy while navigating the subtle differences between Swiss and German usage conventions. It serves as the primary tool for quality assurance in German-language editorial projects.</w:t>
      </w:r>
    </w:p>
    <w:bookmarkEnd w:id="21"/>
    <w:bookmarkStart w:id="22" w:name="Xf403ec7eb50ce307a0c05a29bb6790570d0d0d9"/>
    <w:p>
      <w:pPr>
        <w:pStyle w:val="Heading2"/>
      </w:pPr>
      <w:r>
        <w:t xml:space="preserve">2. Digital Editorial Tools and Content Management</w:t>
      </w:r>
    </w:p>
    <w:p>
      <w:pPr>
        <w:pStyle w:val="FirstParagraph"/>
      </w:pPr>
      <w:r>
        <w:t xml:space="preserve">Adobe Systems. (2023).</w:t>
      </w:r>
      <w:r>
        <w:t xml:space="preserve"> </w:t>
      </w:r>
      <w:r>
        <w:rPr>
          <w:iCs/>
          <w:i/>
        </w:rPr>
        <w:t xml:space="preserve">Adobe InDesign CC: The Official Guide</w:t>
      </w:r>
      <w:r>
        <w:t xml:space="preserve">. San Francisco: Adobe Press.</w:t>
      </w:r>
    </w:p>
    <w:p>
      <w:pPr>
        <w:pStyle w:val="BodyText"/>
      </w:pPr>
      <w:r>
        <w:t xml:space="preserve">InDesign remains the industry standard for layout and editorial design in Zurich's publishing houses. This guide offers comprehensive instructions on utilizing advanced features for complex document creation. For an</w:t>
      </w:r>
      <w:r>
        <w:t xml:space="preserve"> </w:t>
      </w:r>
      <w:r>
        <w:rPr>
          <w:bCs/>
          <w:b/>
        </w:rPr>
        <w:t xml:space="preserve">Editor</w:t>
      </w:r>
      <w:r>
        <w:t xml:space="preserve"> </w:t>
      </w:r>
      <w:r>
        <w:t xml:space="preserve">in</w:t>
      </w:r>
      <w:r>
        <w:t xml:space="preserve"> </w:t>
      </w:r>
      <w:r>
        <w:rPr>
          <w:bCs/>
          <w:b/>
        </w:rPr>
        <w:t xml:space="preserve">Switzerland Zurich</w:t>
      </w:r>
      <w:r>
        <w:t xml:space="preserve">, proficiency in this software is essential for producing high-quality brochures, annual reports, and magazines that meet the exacting standards of Swiss corporate clients. The text covers workflow integration, prepress checks, and digital publishing options, which are vital for editors who must oversee the transition from manuscript to final print or interactive PDF.</w:t>
      </w:r>
    </w:p>
    <w:p>
      <w:pPr>
        <w:pStyle w:val="BodyText"/>
      </w:pPr>
      <w:r>
        <w:t xml:space="preserve">GitLab. (2023).</w:t>
      </w:r>
      <w:r>
        <w:t xml:space="preserve"> </w:t>
      </w:r>
      <w:r>
        <w:rPr>
          <w:iCs/>
          <w:i/>
        </w:rPr>
        <w:t xml:space="preserve">GitLab Content Management: A Guide for Technical Editors</w:t>
      </w:r>
      <w:r>
        <w:t xml:space="preserve">. Austin: GitLab Inc.</w:t>
      </w:r>
    </w:p>
    <w:p>
      <w:pPr>
        <w:pStyle w:val="BodyText"/>
      </w:pPr>
      <w:r>
        <w:t xml:space="preserve">Zurich is a thriving hub for fintech and software development, creating a high demand for technical editors familiar with version control systems. This resource explains how to integrate editorial workflows into Git-based environments. For an</w:t>
      </w:r>
      <w:r>
        <w:t xml:space="preserve"> </w:t>
      </w:r>
      <w:r>
        <w:rPr>
          <w:bCs/>
          <w:b/>
        </w:rPr>
        <w:t xml:space="preserve">Editor</w:t>
      </w:r>
      <w:r>
        <w:t xml:space="preserve"> </w:t>
      </w:r>
      <w:r>
        <w:t xml:space="preserve">working with tech startups in</w:t>
      </w:r>
      <w:r>
        <w:t xml:space="preserve"> </w:t>
      </w:r>
      <w:r>
        <w:rPr>
          <w:bCs/>
          <w:b/>
        </w:rPr>
        <w:t xml:space="preserve">Switzerland Zurich</w:t>
      </w:r>
      <w:r>
        <w:t xml:space="preserve">, this guide is crucial for managing documentation alongside code. It highlights best practices for collaborative editing, branching strategies, and continuous integration of content. Adopting these tools allows editors to work seamlessly within agile development teams, a common requirement in Zurich's innovation district.</w:t>
      </w:r>
    </w:p>
    <w:bookmarkEnd w:id="22"/>
    <w:bookmarkStart w:id="23" w:name="X1dfb0c53b58851aebf644b653dfb9870390bdd9"/>
    <w:p>
      <w:pPr>
        <w:pStyle w:val="Heading2"/>
      </w:pPr>
      <w:r>
        <w:t xml:space="preserve">3. Legal, Ethical, and Data Privacy Frameworks</w:t>
      </w:r>
    </w:p>
    <w:p>
      <w:pPr>
        <w:pStyle w:val="FirstParagraph"/>
      </w:pPr>
      <w:r>
        <w:t xml:space="preserve">Federal Act on Data Protection (FADP). (2020).</w:t>
      </w:r>
      <w:r>
        <w:t xml:space="preserve"> </w:t>
      </w:r>
      <w:r>
        <w:rPr>
          <w:iCs/>
          <w:i/>
        </w:rPr>
        <w:t xml:space="preserve">New Federal Act on Data Protection (nFADP)</w:t>
      </w:r>
      <w:r>
        <w:t xml:space="preserve">. Bern: Federal Office of Justice.</w:t>
      </w:r>
    </w:p>
    <w:p>
      <w:pPr>
        <w:pStyle w:val="BodyText"/>
      </w:pPr>
      <w:r>
        <w:t xml:space="preserve">Switzerland has updated its data protection laws to align closely with the EU's GDPR. This legal document is mandatory reading for any</w:t>
      </w:r>
      <w:r>
        <w:t xml:space="preserve"> </w:t>
      </w:r>
      <w:r>
        <w:rPr>
          <w:bCs/>
          <w:b/>
        </w:rPr>
        <w:t xml:space="preserve">Editor</w:t>
      </w:r>
      <w:r>
        <w:t xml:space="preserve"> </w:t>
      </w:r>
      <w:r>
        <w:t xml:space="preserve">handling personal data, user content, or sensitive corporate information in</w:t>
      </w:r>
      <w:r>
        <w:t xml:space="preserve"> </w:t>
      </w:r>
      <w:r>
        <w:rPr>
          <w:bCs/>
          <w:b/>
        </w:rPr>
        <w:t xml:space="preserve">Switzerland Zurich</w:t>
      </w:r>
      <w:r>
        <w:t xml:space="preserve">. Editors must understand the legal implications of publishing personal information, obtaining consent for interviews, and managing digital archives. Failure to comply with the nFADP can result in severe penalties for publishing entities. This resource provides the legal framework necessary for ethical editorial decision-making in a highly regulated environment.</w:t>
      </w:r>
    </w:p>
    <w:p>
      <w:pPr>
        <w:pStyle w:val="BodyText"/>
      </w:pPr>
      <w:r>
        <w:t xml:space="preserve">Swiss Press Council. (2022).</w:t>
      </w:r>
      <w:r>
        <w:t xml:space="preserve"> </w:t>
      </w:r>
      <w:r>
        <w:rPr>
          <w:iCs/>
          <w:i/>
        </w:rPr>
        <w:t xml:space="preserve">Code of Conduct for the Swiss Press</w:t>
      </w:r>
      <w:r>
        <w:t xml:space="preserve">. Zurich: Swiss Press Council.</w:t>
      </w:r>
    </w:p>
    <w:p>
      <w:pPr>
        <w:pStyle w:val="BodyText"/>
      </w:pPr>
      <w:r>
        <w:t xml:space="preserve">This code outlines the ethical standards expected of journalists and editors in Switzerland. For an</w:t>
      </w:r>
      <w:r>
        <w:t xml:space="preserve"> </w:t>
      </w:r>
      <w:r>
        <w:rPr>
          <w:bCs/>
          <w:b/>
        </w:rPr>
        <w:t xml:space="preserve">Editor</w:t>
      </w:r>
      <w:r>
        <w:t xml:space="preserve"> </w:t>
      </w:r>
      <w:r>
        <w:t xml:space="preserve">in</w:t>
      </w:r>
      <w:r>
        <w:t xml:space="preserve"> </w:t>
      </w:r>
      <w:r>
        <w:rPr>
          <w:bCs/>
          <w:b/>
        </w:rPr>
        <w:t xml:space="preserve">Switzerland Zurich</w:t>
      </w:r>
      <w:r>
        <w:t xml:space="preserve">, this document is a practical guide for navigating issues of accuracy, fairness, and privacy. It addresses specific challenges relevant to the Swiss context, such as the protection of sources and the handling of political neutrality. Adherence to this code is essential for maintaining credibility and professional integrity in Zurich's competitive media landscape. It serves as a reference for resolving ethical dilemmas during the editorial process.</w:t>
      </w:r>
    </w:p>
    <w:bookmarkEnd w:id="23"/>
    <w:bookmarkStart w:id="24" w:name="project-management-and-collaboration"/>
    <w:p>
      <w:pPr>
        <w:pStyle w:val="Heading2"/>
      </w:pPr>
      <w:r>
        <w:t xml:space="preserve">4. Project Management and Collaboration</w:t>
      </w:r>
    </w:p>
    <w:p>
      <w:pPr>
        <w:pStyle w:val="FirstParagraph"/>
      </w:pPr>
      <w:r>
        <w:t xml:space="preserve">Kerzner, H. (2022).</w:t>
      </w:r>
      <w:r>
        <w:t xml:space="preserve"> </w:t>
      </w:r>
      <w:r>
        <w:rPr>
          <w:iCs/>
          <w:i/>
        </w:rPr>
        <w:t xml:space="preserve">Project Management: A Systems Approach to Planning, Scheduling, and Controlling</w:t>
      </w:r>
      <w:r>
        <w:t xml:space="preserve"> </w:t>
      </w:r>
      <w:r>
        <w:t xml:space="preserve">(13th ed.). Hoboken: Wiley.</w:t>
      </w:r>
    </w:p>
    <w:p>
      <w:pPr>
        <w:pStyle w:val="BodyText"/>
      </w:pPr>
      <w:r>
        <w:t xml:space="preserve">Editorial work in Zurich often involves complex, multi-stakeholder projects with tight deadlines. This comprehensive guide provides methodologies for managing editorial projects efficiently. For an</w:t>
      </w:r>
      <w:r>
        <w:t xml:space="preserve"> </w:t>
      </w:r>
      <w:r>
        <w:rPr>
          <w:bCs/>
          <w:b/>
        </w:rPr>
        <w:t xml:space="preserve">Editor</w:t>
      </w:r>
      <w:r>
        <w:t xml:space="preserve"> </w:t>
      </w:r>
      <w:r>
        <w:t xml:space="preserve">acting as a project manager in</w:t>
      </w:r>
      <w:r>
        <w:t xml:space="preserve"> </w:t>
      </w:r>
      <w:r>
        <w:rPr>
          <w:bCs/>
          <w:b/>
        </w:rPr>
        <w:t xml:space="preserve">Switzerland Zurich</w:t>
      </w:r>
      <w:r>
        <w:t xml:space="preserve">, this text offers strategies for resource allocation, risk management, and team coordination. It is particularly relevant for editors overseeing large-scale publications or digital content campaigns where precision and timeliness are paramount. The systems approach aligns well with the structured business culture prevalent in Zurich.</w:t>
      </w:r>
    </w:p>
    <w:p>
      <w:pPr>
        <w:pStyle w:val="BodyText"/>
      </w:pPr>
      <w:r>
        <w:t xml:space="preserve">Notion Labs. (2023).</w:t>
      </w:r>
      <w:r>
        <w:t xml:space="preserve"> </w:t>
      </w:r>
      <w:r>
        <w:rPr>
          <w:iCs/>
          <w:i/>
        </w:rPr>
        <w:t xml:space="preserve">Notion Handbook: Building Your Second Brain for Editorial Workflows</w:t>
      </w:r>
      <w:r>
        <w:t xml:space="preserve">. San Francisco: Notion Labs.</w:t>
      </w:r>
    </w:p>
    <w:p>
      <w:pPr>
        <w:pStyle w:val="BodyText"/>
      </w:pPr>
      <w:r>
        <w:t xml:space="preserve">Modern editorial teams in Zurich increasingly rely on flexible workspace tools to manage content. This handbook demonstrates how to use Notion for organizing research, tracking editorial calendars, and collaborating with remote contributors. For an</w:t>
      </w:r>
      <w:r>
        <w:t xml:space="preserve"> </w:t>
      </w:r>
      <w:r>
        <w:rPr>
          <w:bCs/>
          <w:b/>
        </w:rPr>
        <w:t xml:space="preserve">Editor</w:t>
      </w:r>
      <w:r>
        <w:t xml:space="preserve"> </w:t>
      </w:r>
      <w:r>
        <w:t xml:space="preserve">in</w:t>
      </w:r>
      <w:r>
        <w:t xml:space="preserve"> </w:t>
      </w:r>
      <w:r>
        <w:rPr>
          <w:bCs/>
          <w:b/>
        </w:rPr>
        <w:t xml:space="preserve">Switzerland Zurich</w:t>
      </w:r>
      <w:r>
        <w:t xml:space="preserve">, this resource is valuable for creating a centralized knowledge base that supports multilingual projects. It highlights features for database management and template creation, which can streamline the editorial process and improve communication among diverse teams.</w:t>
      </w:r>
    </w:p>
    <w:bookmarkEnd w:id="24"/>
    <w:p>
      <w:pPr>
        <w:pStyle w:val="BodyText"/>
      </w:pPr>
      <w:r>
        <w:rPr>
          <w:iCs/>
          <w:i/>
        </w:rPr>
        <w:t xml:space="preserve">Document prepared for professional reference. All citations are formatted according to APA style guidelines. Content is tailored to the editorial environment in Zurich, Switzerland.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in Zurich, Switzerland</dc:title>
  <dc:creator/>
  <dc:language>en</dc:language>
  <cp:keywords/>
  <dcterms:created xsi:type="dcterms:W3CDTF">2026-08-07T18:59:56Z</dcterms:created>
  <dcterms:modified xsi:type="dcterms:W3CDTF">2026-08-07T18:59:56Z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