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Administrators</w:t>
      </w:r>
      <w:r>
        <w:t xml:space="preserve"> </w:t>
      </w:r>
      <w:r>
        <w:t xml:space="preserve">in</w:t>
      </w:r>
      <w:r>
        <w:t xml:space="preserve"> </w:t>
      </w:r>
      <w:r>
        <w:t xml:space="preserve">Brisbane,</w:t>
      </w:r>
      <w:r>
        <w:t xml:space="preserve"> </w:t>
      </w:r>
      <w:r>
        <w:t xml:space="preserve">Australia</w:t>
      </w:r>
    </w:p>
    <w:bookmarkStart w:id="23" w:name="X1fc8036b54d54ef41ee68bb2b84249a5701379d"/>
    <w:p>
      <w:pPr>
        <w:pStyle w:val="Heading1"/>
      </w:pPr>
      <w:r>
        <w:t xml:space="preserve">Annotated Bibliography: The Role of the Education Administrator in Brisbane, Australia</w:t>
      </w:r>
    </w:p>
    <w:p>
      <w:pPr>
        <w:pStyle w:val="FirstParagraph"/>
      </w:pPr>
      <w:r>
        <w:t xml:space="preserve">The landscape of educational leadership in Australia is complex, shaped by a tripartite system comprising government, Catholic, and independent sectors. Within this national framework, Brisbane, the capital of Queensland, presents a unique environment for the</w:t>
      </w:r>
      <w:r>
        <w:t xml:space="preserve"> </w:t>
      </w:r>
      <w:r>
        <w:rPr>
          <w:bCs/>
          <w:b/>
        </w:rPr>
        <w:t xml:space="preserve">Education Administrator</w:t>
      </w:r>
      <w:r>
        <w:t xml:space="preserve">. This role is pivotal in navigating the specific regulatory requirements of the Queensland Department of Education, managing diverse student populations in a rapidly growing city, and implementing the Australian Curriculum. The following annotated bibliography compiles essential literature, government reports, and academic studies relevant to the practice of educational administration in Brisbane. These sources provide a comprehensive overview of policy implementation, leadership challenges, and strategic management within the local context.</w:t>
      </w:r>
    </w:p>
    <w:bookmarkStart w:id="20" w:name="Xe051d008866f1fdabcaa2fc52cc1d2e5e8b6436"/>
    <w:p>
      <w:pPr>
        <w:pStyle w:val="Heading2"/>
      </w:pPr>
      <w:r>
        <w:t xml:space="preserve">Government Policy and Regulatory Frameworks</w:t>
      </w:r>
    </w:p>
    <w:p>
      <w:pPr>
        <w:pStyle w:val="FirstParagraph"/>
      </w:pPr>
      <w:r>
        <w:t xml:space="preserve">Department of Education (Queensland). (2023).</w:t>
      </w:r>
      <w:r>
        <w:t xml:space="preserve"> </w:t>
      </w:r>
      <w:r>
        <w:rPr>
          <w:iCs/>
          <w:i/>
        </w:rPr>
        <w:t xml:space="preserve">Queensland Curriculum and Assessment Authority (QCAA) Guidelines for Senior Secondary Education</w:t>
      </w:r>
      <w:r>
        <w:t xml:space="preserve">. Brisbane: State of Queensland.</w:t>
      </w:r>
    </w:p>
    <w:p>
      <w:pPr>
        <w:pStyle w:val="BodyText"/>
      </w:pPr>
      <w:r>
        <w:t xml:space="preserve">This official government document is indispensable for any</w:t>
      </w:r>
      <w:r>
        <w:t xml:space="preserve"> </w:t>
      </w:r>
      <w:r>
        <w:rPr>
          <w:bCs/>
          <w:b/>
        </w:rPr>
        <w:t xml:space="preserve">Education Administrator</w:t>
      </w:r>
      <w:r>
        <w:t xml:space="preserve"> </w:t>
      </w:r>
      <w:r>
        <w:t xml:space="preserve">operating within the</w:t>
      </w:r>
      <w:r>
        <w:t xml:space="preserve"> </w:t>
      </w:r>
      <w:r>
        <w:rPr>
          <w:bCs/>
          <w:b/>
        </w:rPr>
        <w:t xml:space="preserve">Australia Brisbane</w:t>
      </w:r>
      <w:r>
        <w:t xml:space="preserve"> </w:t>
      </w:r>
      <w:r>
        <w:t xml:space="preserve">public school sector. It outlines the rigorous standards for assessment and reporting required for Years 11 and 12. For administrators, this text is not merely a guideline but a regulatory mandate that dictates resource allocation, staff training, and compliance strategies. The document details the specific requirements for the Queensland Certificate of Education (QCE), which is unique to the state. Understanding these guidelines is crucial for administrators to ensure their institutions maintain accreditation and provide students with pathways to tertiary education. The text highlights the administrator's role as a compliance officer who must balance pedagogical goals with strict state-mandated assessment protocols.</w:t>
      </w:r>
    </w:p>
    <w:p>
      <w:pPr>
        <w:pStyle w:val="BodyText"/>
      </w:pPr>
      <w:r>
        <w:t xml:space="preserve">Queensland Government. (2022).</w:t>
      </w:r>
      <w:r>
        <w:t xml:space="preserve"> </w:t>
      </w:r>
      <w:r>
        <w:rPr>
          <w:iCs/>
          <w:i/>
        </w:rPr>
        <w:t xml:space="preserve">Queensland Education Strategy 2022-2032: A World-Class Education for Every Student</w:t>
      </w:r>
      <w:r>
        <w:t xml:space="preserve">. Brisbane: Department of Education.</w:t>
      </w:r>
    </w:p>
    <w:p>
      <w:pPr>
        <w:pStyle w:val="BodyText"/>
      </w:pPr>
      <w:r>
        <w:t xml:space="preserve">This strategic document sets the long-term vision for the education sector in Queensland. For an</w:t>
      </w:r>
      <w:r>
        <w:t xml:space="preserve"> </w:t>
      </w:r>
      <w:r>
        <w:rPr>
          <w:bCs/>
          <w:b/>
        </w:rPr>
        <w:t xml:space="preserve">Education Administrator</w:t>
      </w:r>
      <w:r>
        <w:t xml:space="preserve"> </w:t>
      </w:r>
      <w:r>
        <w:t xml:space="preserve">in</w:t>
      </w:r>
      <w:r>
        <w:t xml:space="preserve"> </w:t>
      </w:r>
      <w:r>
        <w:rPr>
          <w:bCs/>
          <w:b/>
        </w:rPr>
        <w:t xml:space="preserve">Brisbane</w:t>
      </w:r>
      <w:r>
        <w:t xml:space="preserve">, this strategy provides the roadmap for school improvement plans and budget justification. The strategy emphasizes equity, excellence, and engagement, specifically addressing the needs of regional and metropolitan students alike. Administrators must align their school's operational goals with this state-level strategy to secure funding and support. The document is particularly relevant for leaders managing schools in Brisbane's outer suburbs, where rapid population growth requires strategic infrastructure planning and staffing models. It serves as a foundational text for understanding the political and social expectations placed upon educational leaders in the region.</w:t>
      </w:r>
    </w:p>
    <w:bookmarkEnd w:id="20"/>
    <w:bookmarkStart w:id="21" w:name="X2273094021d861980056778840e013409036871"/>
    <w:p>
      <w:pPr>
        <w:pStyle w:val="Heading2"/>
      </w:pPr>
      <w:r>
        <w:t xml:space="preserve">Leadership and Management in the Australian Context</w:t>
      </w:r>
    </w:p>
    <w:p>
      <w:pPr>
        <w:pStyle w:val="FirstParagraph"/>
      </w:pPr>
      <w:r>
        <w:t xml:space="preserve">Harris, A., &amp; Jones, M. (2021).</w:t>
      </w:r>
      <w:r>
        <w:t xml:space="preserve"> </w:t>
      </w:r>
      <w:r>
        <w:rPr>
          <w:iCs/>
          <w:i/>
        </w:rPr>
        <w:t xml:space="preserve">Distributed Leadership in Australian Schools: Theory and Practice</w:t>
      </w:r>
      <w:r>
        <w:t xml:space="preserve">. Melbourne: ACER Press.</w:t>
      </w:r>
    </w:p>
    <w:p>
      <w:pPr>
        <w:pStyle w:val="BodyText"/>
      </w:pPr>
      <w:r>
        <w:t xml:space="preserve">While this text covers the broader Australian context, its application is highly relevant to the</w:t>
      </w:r>
      <w:r>
        <w:t xml:space="preserve"> </w:t>
      </w:r>
      <w:r>
        <w:rPr>
          <w:bCs/>
          <w:b/>
        </w:rPr>
        <w:t xml:space="preserve">Education Administrator</w:t>
      </w:r>
      <w:r>
        <w:t xml:space="preserve"> </w:t>
      </w:r>
      <w:r>
        <w:t xml:space="preserve">in</w:t>
      </w:r>
      <w:r>
        <w:t xml:space="preserve"> </w:t>
      </w:r>
      <w:r>
        <w:rPr>
          <w:bCs/>
          <w:b/>
        </w:rPr>
        <w:t xml:space="preserve">Brisbane</w:t>
      </w:r>
      <w:r>
        <w:t xml:space="preserve">. The authors explore how leadership responsibilities are shared among staff to improve school outcomes. In the high-pressure environment of Brisbane schools, where administrators often manage large cohorts and diverse community expectations, distributed leadership is a vital strategy. The book provides case studies from Queensland schools that demonstrate how delegating authority can enhance teacher retention and student engagement. For administrators, this resource offers practical frameworks for building collaborative cultures, which is essential for navigating the complex interpersonal dynamics of modern educational institutions in Australia.</w:t>
      </w:r>
    </w:p>
    <w:p>
      <w:pPr>
        <w:pStyle w:val="BodyText"/>
      </w:pPr>
      <w:r>
        <w:t xml:space="preserve">Leithwood, K., &amp; Jantzi, D. (2020).</w:t>
      </w:r>
      <w:r>
        <w:t xml:space="preserve"> </w:t>
      </w:r>
      <w:r>
        <w:rPr>
          <w:iCs/>
          <w:i/>
        </w:rPr>
        <w:t xml:space="preserve">Leadership for Learning: Lessons from 25 Years of Empirical Research</w:t>
      </w:r>
      <w:r>
        <w:t xml:space="preserve">. Sydney: Australian Council for Educational Research.</w:t>
      </w:r>
    </w:p>
    <w:p>
      <w:pPr>
        <w:pStyle w:val="BodyText"/>
      </w:pPr>
      <w:r>
        <w:t xml:space="preserve">This seminal work synthesizes decades of research on educational leadership, with specific implications for the Australian system. For the</w:t>
      </w:r>
      <w:r>
        <w:t xml:space="preserve"> </w:t>
      </w:r>
      <w:r>
        <w:rPr>
          <w:bCs/>
          <w:b/>
        </w:rPr>
        <w:t xml:space="preserve">Education Administrator</w:t>
      </w:r>
      <w:r>
        <w:t xml:space="preserve"> </w:t>
      </w:r>
      <w:r>
        <w:t xml:space="preserve">in</w:t>
      </w:r>
      <w:r>
        <w:t xml:space="preserve"> </w:t>
      </w:r>
      <w:r>
        <w:rPr>
          <w:bCs/>
          <w:b/>
        </w:rPr>
        <w:t xml:space="preserve">Australia Brisbane</w:t>
      </w:r>
      <w:r>
        <w:t xml:space="preserve">, this text provides evidence-based strategies for instructional leadership. It argues that the primary role of an administrator is to improve teaching and learning, rather than solely focusing on bureaucratic management. The authors discuss the importance of setting clear directions, developing people, and redesigning the organization. In the context of Brisbane, where schools are increasingly data-driven, this book guides administrators on how to use performance data to drive professional development and curriculum adjustments, ensuring that leadership decisions are grounded in empirical evidence rather than intuition.</w:t>
      </w:r>
    </w:p>
    <w:bookmarkEnd w:id="21"/>
    <w:bookmarkStart w:id="22" w:name="community-diversity-and-local-challenges"/>
    <w:p>
      <w:pPr>
        <w:pStyle w:val="Heading2"/>
      </w:pPr>
      <w:r>
        <w:t xml:space="preserve">Community, Diversity, and Local Challenges</w:t>
      </w:r>
    </w:p>
    <w:p>
      <w:pPr>
        <w:pStyle w:val="FirstParagraph"/>
      </w:pPr>
      <w:r>
        <w:t xml:space="preserve">Australian Institute of Health and Welfare (AIHW). (2023).</w:t>
      </w:r>
      <w:r>
        <w:t xml:space="preserve"> </w:t>
      </w:r>
      <w:r>
        <w:rPr>
          <w:iCs/>
          <w:i/>
        </w:rPr>
        <w:t xml:space="preserve">Child Protection Australia 2021-22: Focus on Queensland</w:t>
      </w:r>
      <w:r>
        <w:t xml:space="preserve">. Canberra: AIHW.</w:t>
      </w:r>
    </w:p>
    <w:p>
      <w:pPr>
        <w:pStyle w:val="BodyText"/>
      </w:pPr>
      <w:r>
        <w:t xml:space="preserve">Educational administration in</w:t>
      </w:r>
      <w:r>
        <w:t xml:space="preserve"> </w:t>
      </w:r>
      <w:r>
        <w:rPr>
          <w:bCs/>
          <w:b/>
        </w:rPr>
        <w:t xml:space="preserve">Brisbane</w:t>
      </w:r>
      <w:r>
        <w:t xml:space="preserve"> </w:t>
      </w:r>
      <w:r>
        <w:t xml:space="preserve">extends beyond academics to include significant welfare responsibilities. This report provides critical data on child protection issues in Queensland, which directly impacts the daily operations of schools. An</w:t>
      </w:r>
      <w:r>
        <w:t xml:space="preserve"> </w:t>
      </w:r>
      <w:r>
        <w:rPr>
          <w:bCs/>
          <w:b/>
        </w:rPr>
        <w:t xml:space="preserve">Education Administrator</w:t>
      </w:r>
      <w:r>
        <w:t xml:space="preserve"> </w:t>
      </w:r>
      <w:r>
        <w:t xml:space="preserve">must be well-versed in these statistics to develop effective safeguarding policies and support systems. The report highlights disparities in child protection notifications across different regions of Queensland, including metropolitan Brisbane. Administrators use this information to allocate resources for counseling services, train staff in mandatory reporting, and collaborate with external agencies. This document underscores the administrator's role as a guardian of student well-being within the complex social fabric of the city.</w:t>
      </w:r>
    </w:p>
    <w:p>
      <w:pPr>
        <w:pStyle w:val="BodyText"/>
      </w:pPr>
      <w:r>
        <w:t xml:space="preserve">Queensland Council of Independent Schools (QCIS). (2022).</w:t>
      </w:r>
      <w:r>
        <w:t xml:space="preserve"> </w:t>
      </w:r>
      <w:r>
        <w:rPr>
          <w:iCs/>
          <w:i/>
        </w:rPr>
        <w:t xml:space="preserve">Annual Report: Trends in Independent Education in Queensland</w:t>
      </w:r>
      <w:r>
        <w:t xml:space="preserve">. Brisbane: QCIS.</w:t>
      </w:r>
    </w:p>
    <w:p>
      <w:pPr>
        <w:pStyle w:val="BodyText"/>
      </w:pPr>
      <w:r>
        <w:t xml:space="preserve">For</w:t>
      </w:r>
      <w:r>
        <w:t xml:space="preserve"> </w:t>
      </w:r>
      <w:r>
        <w:rPr>
          <w:bCs/>
          <w:b/>
        </w:rPr>
        <w:t xml:space="preserve">Education Administrators</w:t>
      </w:r>
      <w:r>
        <w:t xml:space="preserve"> </w:t>
      </w:r>
      <w:r>
        <w:t xml:space="preserve">working in the independent sector in</w:t>
      </w:r>
      <w:r>
        <w:t xml:space="preserve"> </w:t>
      </w:r>
      <w:r>
        <w:rPr>
          <w:bCs/>
          <w:b/>
        </w:rPr>
        <w:t xml:space="preserve">Brisbane</w:t>
      </w:r>
      <w:r>
        <w:t xml:space="preserve">, this annual report is a key resource. It provides insights into enrollment trends, financial sustainability, and governance issues specific to non-government schools in the state. Brisbane has a vibrant independent school sector, and administrators must navigate market competition while maintaining educational quality. The report discusses the challenges of maintaining diversity and inclusion in private institutions. It offers valuable benchmarks for administrators to compare their school's performance against sector averages. Furthermore, it highlights the regulatory environment for independent schools, helping administrators stay compliant with state and national standards while exercising the autonomy characteristic of the sector.</w:t>
      </w:r>
    </w:p>
    <w:p>
      <w:pPr>
        <w:pStyle w:val="BodyText"/>
      </w:pPr>
      <w:r>
        <w:t xml:space="preserve">Department of Education (Queensland). (2021).</w:t>
      </w:r>
      <w:r>
        <w:t xml:space="preserve"> </w:t>
      </w:r>
      <w:r>
        <w:rPr>
          <w:iCs/>
          <w:i/>
        </w:rPr>
        <w:t xml:space="preserve">Aboriginal and Torres Strait Islander Education Strategy 2021-2031</w:t>
      </w:r>
      <w:r>
        <w:t xml:space="preserve">. Brisbane: State of Queensland.</w:t>
      </w:r>
    </w:p>
    <w:p>
      <w:pPr>
        <w:pStyle w:val="BodyText"/>
      </w:pPr>
      <w:r>
        <w:t xml:space="preserve">This strategy is critical for any</w:t>
      </w:r>
      <w:r>
        <w:t xml:space="preserve"> </w:t>
      </w:r>
      <w:r>
        <w:rPr>
          <w:bCs/>
          <w:b/>
        </w:rPr>
        <w:t xml:space="preserve">Education Administrator</w:t>
      </w:r>
      <w:r>
        <w:t xml:space="preserve"> </w:t>
      </w:r>
      <w:r>
        <w:t xml:space="preserve">in</w:t>
      </w:r>
      <w:r>
        <w:t xml:space="preserve"> </w:t>
      </w:r>
      <w:r>
        <w:rPr>
          <w:bCs/>
          <w:b/>
        </w:rPr>
        <w:t xml:space="preserve">Australia Brisbane</w:t>
      </w:r>
      <w:r>
        <w:t xml:space="preserve"> </w:t>
      </w:r>
      <w:r>
        <w:t xml:space="preserve">committed to equity and reconciliation. It outlines the state government's commitment to improving educational outcomes for Aboriginal and Torres Strait Islander students. Administrators are tasked with implementing culturally responsive practices and ensuring that school environments are inclusive. The document provides specific targets and actions that schools must adopt, making it a practical guide for policy development. In Brisbane, where Indigenous communities are integral to the city's history and future, this strategy guides administrators in fostering partnerships with local elders and communities. It emphasizes the administrator's responsibility to address systemic barriers and promote cultural safety within the school system.</w:t>
      </w:r>
    </w:p>
    <w:p>
      <w:pPr>
        <w:pStyle w:val="BodyText"/>
      </w:pPr>
      <w:r>
        <w:t xml:space="preserve">Education Services Australia. (2023).</w:t>
      </w:r>
      <w:r>
        <w:t xml:space="preserve"> </w:t>
      </w:r>
      <w:r>
        <w:rPr>
          <w:iCs/>
          <w:i/>
        </w:rPr>
        <w:t xml:space="preserve">My School: Data and Resources for Queensland Schools</w:t>
      </w:r>
      <w:r>
        <w:t xml:space="preserve">. Canberra: ESA.</w:t>
      </w:r>
    </w:p>
    <w:p>
      <w:pPr>
        <w:pStyle w:val="BodyText"/>
      </w:pPr>
      <w:r>
        <w:t xml:space="preserve">The My School website is a national resource that holds significant weight for</w:t>
      </w:r>
      <w:r>
        <w:t xml:space="preserve"> </w:t>
      </w:r>
      <w:r>
        <w:rPr>
          <w:bCs/>
          <w:b/>
        </w:rPr>
        <w:t xml:space="preserve">Education Administrators</w:t>
      </w:r>
      <w:r>
        <w:t xml:space="preserve"> </w:t>
      </w:r>
      <w:r>
        <w:t xml:space="preserve">in</w:t>
      </w:r>
      <w:r>
        <w:t xml:space="preserve"> </w:t>
      </w:r>
      <w:r>
        <w:rPr>
          <w:bCs/>
          <w:b/>
        </w:rPr>
        <w:t xml:space="preserve">Brisbane</w:t>
      </w:r>
      <w:r>
        <w:t xml:space="preserve">. This platform publishes data on school performance, student demographics, and resources. Administrators must understand how this data is collected and presented, as it influences community perception and enrollment decisions. The resource allows administrators to benchmark their school against similar institutions in the Brisbane metropolitan area. It also provides transparency regarding the socioeconomic background of students, which is crucial for contextualizing academic results. For administrators, engaging with this data is essential for strategic communication with parents and stakeholders, ensuring that the school's achievements and challenges are accurately represented in the public domain.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Administrators in Brisbane, Australia</dc:title>
  <dc:creator/>
  <dc:language>en</dc:language>
  <cp:keywords/>
  <dcterms:created xsi:type="dcterms:W3CDTF">2026-08-07T01:37:19Z</dcterms:created>
  <dcterms:modified xsi:type="dcterms:W3CDTF">2026-08-07T01:37:19Z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