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Melbourne,</w:t>
      </w:r>
      <w:r>
        <w:t xml:space="preserve"> </w:t>
      </w:r>
      <w:r>
        <w:t xml:space="preserve">Australia</w:t>
      </w:r>
    </w:p>
    <w:bookmarkStart w:id="24" w:name="Xc474b1e0e1dc626d262233ffc7db2859c556f5f"/>
    <w:p>
      <w:pPr>
        <w:pStyle w:val="Heading1"/>
      </w:pPr>
      <w:r>
        <w:t xml:space="preserve">Annotated Bibliography: The Role of the Education Administrator in Melbourne, Australia</w:t>
      </w:r>
    </w:p>
    <w:p>
      <w:pPr>
        <w:pStyle w:val="FirstParagraph"/>
      </w:pPr>
      <w:r>
        <w:t xml:space="preserve">The landscape of educational leadership in Australia is complex, characterized by a tripartite system of government, Catholic, and independent sectors. For an Education Administrator operating within Melbourne, the capital of Victoria, the role extends beyond mere bureaucratic management. It requires a nuanced understanding of the Victorian Curriculum and Assessment Authority (VCAA) frameworks, the specific socio-economic demographics of Melbourne's diverse suburbs, and the evolving national standards set by the Australian Institute for Teaching and School Leadership (AITSL). This annotated bibliography compiles essential resources that define the professional scope, legal responsibilities, and strategic imperatives of education administration in this specific geographic and cultural context.</w:t>
      </w:r>
    </w:p>
    <w:bookmarkStart w:id="20" w:name="Xf8c719d2ef2d44dc8d18bff52a09f4554478458"/>
    <w:p>
      <w:pPr>
        <w:pStyle w:val="Heading2"/>
      </w:pPr>
      <w:r>
        <w:t xml:space="preserve">Regulatory Frameworks and Professional Standards</w:t>
      </w:r>
    </w:p>
    <w:p>
      <w:pPr>
        <w:pStyle w:val="FirstParagraph"/>
      </w:pPr>
      <w:r>
        <w:t xml:space="preserve">Australian Institute for Teaching and School Leadership (AITSL). (2018).</w:t>
      </w:r>
      <w:r>
        <w:t xml:space="preserve"> </w:t>
      </w:r>
      <w:r>
        <w:rPr>
          <w:iCs/>
          <w:i/>
        </w:rPr>
        <w:t xml:space="preserve">Professional Standards for School Leaders</w:t>
      </w:r>
      <w:r>
        <w:t xml:space="preserve">. Canberra: AITSL.</w:t>
      </w:r>
    </w:p>
    <w:p>
      <w:pPr>
        <w:pStyle w:val="BodyText"/>
      </w:pPr>
      <w:r>
        <w:t xml:space="preserve">This document is the cornerstone for any Education Administrator in Australia, including those in Melbourne. It outlines the knowledge, skills, and professional practice required for school leadership. For administrators in Melbourne, this text is critical for understanding the expectations regarding curriculum leadership and community engagement. The standards emphasize the need for leaders to foster inclusive environments, a requirement that is particularly pertinent in Melbourne, which hosts one of the most culturally diverse populations in the world. This resource serves as a benchmark for performance reviews and career progression within Victorian schools.</w:t>
      </w:r>
    </w:p>
    <w:p>
      <w:pPr>
        <w:pStyle w:val="BodyText"/>
      </w:pPr>
      <w:r>
        <w:t xml:space="preserve">Department of Education (Victoria). (2023).</w:t>
      </w:r>
      <w:r>
        <w:t xml:space="preserve"> </w:t>
      </w:r>
      <w:r>
        <w:rPr>
          <w:iCs/>
          <w:i/>
        </w:rPr>
        <w:t xml:space="preserve">Victorian Curriculum F-10</w:t>
      </w:r>
      <w:r>
        <w:t xml:space="preserve">. Melbourne: Department of Education.</w:t>
      </w:r>
    </w:p>
    <w:p>
      <w:pPr>
        <w:pStyle w:val="BodyText"/>
      </w:pPr>
      <w:r>
        <w:t xml:space="preserve">An Education Administrator in Melbourne must possess an intimate knowledge of the state curriculum. This publication details the learning outcomes and content descriptions for students from Foundation to Year 10. Administrators use this framework to allocate resources, schedule timetables, and ensure compliance with state regulations. The document highlights the importance of cross-curriculum priorities such as Aboriginal and Torres Strait Islander histories and cultures, which are central to educational policy in Victoria. Understanding this text is non-negotiable for administrators tasked with strategic planning and academic oversight in Melbourne government schools.</w:t>
      </w:r>
    </w:p>
    <w:bookmarkEnd w:id="20"/>
    <w:bookmarkStart w:id="21" w:name="strategic-leadership-and-management"/>
    <w:p>
      <w:pPr>
        <w:pStyle w:val="Heading2"/>
      </w:pPr>
      <w:r>
        <w:t xml:space="preserve">Strategic Leadership and Management</w:t>
      </w:r>
    </w:p>
    <w:p>
      <w:pPr>
        <w:pStyle w:val="FirstParagraph"/>
      </w:pPr>
      <w:r>
        <w:t xml:space="preserve">Robinson, V. M. J., Lloyd, C. A., &amp; Rowe, K. J. (2008).</w:t>
      </w:r>
      <w:r>
        <w:t xml:space="preserve"> </w:t>
      </w:r>
      <w:r>
        <w:rPr>
          <w:iCs/>
          <w:i/>
        </w:rPr>
        <w:t xml:space="preserve">The Impact of Leadership on Student Outcomes: An Analysis of the Differential Effects of Leadership Types</w:t>
      </w:r>
      <w:r>
        <w:t xml:space="preserve">. Educational Administration Quarterly, 44(5), 635-674.</w:t>
      </w:r>
    </w:p>
    <w:p>
      <w:pPr>
        <w:pStyle w:val="BodyText"/>
      </w:pPr>
      <w:r>
        <w:t xml:space="preserve">While not exclusively Australian, this seminal work is widely cited in Australian educational discourse. It provides empirical evidence on how different leadership styles affect student achievement. For an Education Administrator in Melbourne, this research is vital for adopting instructional leadership practices that align with the high-performance expectations of Victorian schools. The study suggests that leaders who focus directly on teaching and learning have a significantly greater impact on student outcomes than those who focus solely on management. This insight is crucial for administrators navigating the competitive academic environment of Melbourne’s independent and Catholic sectors.</w:t>
      </w:r>
    </w:p>
    <w:p>
      <w:pPr>
        <w:pStyle w:val="BodyText"/>
      </w:pPr>
      <w:r>
        <w:t xml:space="preserve">Sahlberg, P. (2015).</w:t>
      </w:r>
      <w:r>
        <w:t xml:space="preserve"> </w:t>
      </w:r>
      <w:r>
        <w:rPr>
          <w:iCs/>
          <w:i/>
        </w:rPr>
        <w:t xml:space="preserve">Finnish Lessons 2.0: What Can the World Learn from Educational Change in Finland?</w:t>
      </w:r>
      <w:r>
        <w:t xml:space="preserve"> </w:t>
      </w:r>
      <w:r>
        <w:t xml:space="preserve">New York: Teachers College Press.</w:t>
      </w:r>
    </w:p>
    <w:p>
      <w:pPr>
        <w:pStyle w:val="BodyText"/>
      </w:pPr>
      <w:r>
        <w:t xml:space="preserve">This text offers a comparative perspective on educational administration, focusing on equity and teacher autonomy. For Melbourne administrators, this book provides a valuable counter-narrative to high-stakes testing cultures. It encourages leaders to consider how administrative policies can support teacher well-being and collaborative cultures. In the context of Melbourne, where there is a growing emphasis on mental health and holistic student development, this resource offers strategic insights into creating sustainable school systems that prioritize long-term educational quality over short-term metrics.</w:t>
      </w:r>
    </w:p>
    <w:bookmarkEnd w:id="21"/>
    <w:bookmarkStart w:id="22" w:name="socio-cultural-context-and-equity"/>
    <w:p>
      <w:pPr>
        <w:pStyle w:val="Heading2"/>
      </w:pPr>
      <w:r>
        <w:t xml:space="preserve">Socio-Cultural Context and Equity</w:t>
      </w:r>
    </w:p>
    <w:p>
      <w:pPr>
        <w:pStyle w:val="FirstParagraph"/>
      </w:pPr>
      <w:r>
        <w:t xml:space="preserve">Australian Bureau of Statistics (ABS). (2022).</w:t>
      </w:r>
      <w:r>
        <w:t xml:space="preserve"> </w:t>
      </w:r>
      <w:r>
        <w:rPr>
          <w:iCs/>
          <w:i/>
        </w:rPr>
        <w:t xml:space="preserve">Census of Population and Housing: Melbourne, VIC</w:t>
      </w:r>
      <w:r>
        <w:t xml:space="preserve">. Canberra: ABS.</w:t>
      </w:r>
    </w:p>
    <w:p>
      <w:pPr>
        <w:pStyle w:val="BodyText"/>
      </w:pPr>
      <w:r>
        <w:t xml:space="preserve">Effective education administration in Melbourne requires a data-driven understanding of the local community. This statistical release provides comprehensive data on the demographic composition of Melbourne, including language spoken at home, educational attainment of parents, and socio-economic indices. An Education Administrator uses this data to identify equity gaps, plan for English as an Additional Language (EAL) support, and tailor community engagement strategies. It is an essential tool for ensuring that administrative decisions are responsive to the specific needs of Melbourne’s multicultural neighborhoods.</w:t>
      </w:r>
    </w:p>
    <w:p>
      <w:pPr>
        <w:pStyle w:val="BodyText"/>
      </w:pPr>
      <w:r>
        <w:t xml:space="preserve">Gonski, C., et al. (2018).</w:t>
      </w:r>
      <w:r>
        <w:t xml:space="preserve"> </w:t>
      </w:r>
      <w:r>
        <w:rPr>
          <w:iCs/>
          <w:i/>
        </w:rPr>
        <w:t xml:space="preserve">Gonski 2.0: Schooling for the Future</w:t>
      </w:r>
      <w:r>
        <w:t xml:space="preserve">. Sydney: Gonski Institute for Education.</w:t>
      </w:r>
    </w:p>
    <w:p>
      <w:pPr>
        <w:pStyle w:val="BodyText"/>
      </w:pPr>
      <w:r>
        <w:t xml:space="preserve">The Gonski 2.0 report is a pivotal document for Australian education policy, advocating for a needs-based funding model. For an Education Administrator in Melbourne, this report is critical for understanding the funding landscape and advocating for resources for disadvantaged students. Melbourne has significant pockets of socio-economic disadvantage, and this text provides the theoretical and practical framework for administrators to argue for equitable resource distribution. It emphasizes the role of school leaders in driving systemic change and improving outcomes for Indigenous students and those from low-income backgrounds.</w:t>
      </w:r>
    </w:p>
    <w:bookmarkEnd w:id="22"/>
    <w:bookmarkStart w:id="23" w:name="technology-and-future-directions"/>
    <w:p>
      <w:pPr>
        <w:pStyle w:val="Heading2"/>
      </w:pPr>
      <w:r>
        <w:t xml:space="preserve">Technology and Future Directions</w:t>
      </w:r>
    </w:p>
    <w:p>
      <w:pPr>
        <w:pStyle w:val="FirstParagraph"/>
      </w:pPr>
      <w:r>
        <w:t xml:space="preserve">Victorian Department of Education. (2021).</w:t>
      </w:r>
      <w:r>
        <w:t xml:space="preserve"> </w:t>
      </w:r>
      <w:r>
        <w:rPr>
          <w:iCs/>
          <w:i/>
        </w:rPr>
        <w:t xml:space="preserve">Victorian Digital Education Strategy</w:t>
      </w:r>
      <w:r>
        <w:t xml:space="preserve">. Melbourne: Department of Education.</w:t>
      </w:r>
    </w:p>
    <w:p>
      <w:pPr>
        <w:pStyle w:val="BodyText"/>
      </w:pPr>
      <w:r>
        <w:t xml:space="preserve">As Melbourne schools increasingly integrate digital technologies, this strategy outlines the state’s vision for digital learning. It is a mandatory reference for Education Administrators responsible for IT infrastructure, digital literacy programs, and online safety policies. The document addresses the need for robust digital infrastructure and professional learning for staff. For administrators in Melbourne, aligning school technology plans with this state strategy is essential for securing government funding and ensuring that students are prepared for a digital future.</w:t>
      </w:r>
    </w:p>
    <w:p>
      <w:pPr>
        <w:pStyle w:val="BodyText"/>
      </w:pPr>
      <w:r>
        <w:t xml:space="preserve">Fullan, M., &amp; Quinn, J. (2016).</w:t>
      </w:r>
      <w:r>
        <w:t xml:space="preserve"> </w:t>
      </w:r>
      <w:r>
        <w:rPr>
          <w:iCs/>
          <w:i/>
        </w:rPr>
        <w:t xml:space="preserve">Cultures of Innovation: How Leaders Ignite Change in Their Organizations</w:t>
      </w:r>
      <w:r>
        <w:t xml:space="preserve">. San Francisco: Jossey-Bass.</w:t>
      </w:r>
    </w:p>
    <w:p>
      <w:pPr>
        <w:pStyle w:val="BodyText"/>
      </w:pPr>
      <w:r>
        <w:t xml:space="preserve">This book explores how leaders can foster cultures of innovation within their organizations. For an Education Administrator in Melbourne, this is particularly relevant given the rapid pace of change in educational technology and pedagogy. The text provides practical strategies for overcoming resistance to change and building collaborative networks. It encourages administrators to view their schools as learning organizations that continuously adapt to new challenges. This perspective is vital for Melbourne leaders who must balance tradition with the need for modernization in a competitive educational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Melbourne, Australia</dc:title>
  <dc:creator/>
  <dc:language>en</dc:language>
  <cp:keywords/>
  <dcterms:created xsi:type="dcterms:W3CDTF">2026-08-07T19:00:11Z</dcterms:created>
  <dcterms:modified xsi:type="dcterms:W3CDTF">2026-08-07T19:00:11Z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