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Montreal,</w:t>
      </w:r>
      <w:r>
        <w:t xml:space="preserve"> </w:t>
      </w:r>
      <w:r>
        <w:t xml:space="preserve">Canada</w:t>
      </w:r>
    </w:p>
    <w:bookmarkStart w:id="32" w:name="X8b5488ce7e7e147f4391ce6d603904fb41a2edb"/>
    <w:p>
      <w:pPr>
        <w:pStyle w:val="Heading1"/>
      </w:pPr>
      <w:r>
        <w:t xml:space="preserve">Annotated Bibliography: The Role of the Education Administrator in Montreal, Canada</w:t>
      </w:r>
    </w:p>
    <w:p>
      <w:pPr>
        <w:pStyle w:val="FirstParagraph"/>
      </w:pPr>
      <w:r>
        <w:t xml:space="preserve">This annotated bibliography compiles essential resources regarding the profession of the Education Administrator within the specific context of Montreal, Quebec, and Canada at large. The role of an Education Administrator in Montreal is uniquely complex due to the province's distinct legal framework, the linguistic duality of English and French, and the separation of school boards into linguistic sectors. The following entries explore policy, leadership theory, linguistic rights, and the practical realities of managing educational institutions in this vibrant Canadian metropolis.</w:t>
      </w:r>
    </w:p>
    <w:bookmarkStart w:id="22" w:name="legal-and-policy-frameworks"/>
    <w:p>
      <w:pPr>
        <w:pStyle w:val="Heading2"/>
      </w:pPr>
      <w:r>
        <w:t xml:space="preserve">Legal and Policy Frameworks</w:t>
      </w:r>
    </w:p>
    <w:bookmarkStart w:id="20" w:name="the-education-act-and-school-governance"/>
    <w:p>
      <w:pPr>
        <w:pStyle w:val="Heading3"/>
      </w:pPr>
      <w:r>
        <w:t xml:space="preserve">1. The Education Act and School Governance</w:t>
      </w:r>
    </w:p>
    <w:p>
      <w:pPr>
        <w:pStyle w:val="FirstParagraph"/>
      </w:pPr>
      <w:r>
        <w:t xml:space="preserve">Government of Quebec. (2023).</w:t>
      </w:r>
      <w:r>
        <w:t xml:space="preserve"> </w:t>
      </w:r>
      <w:r>
        <w:rPr>
          <w:iCs/>
          <w:i/>
        </w:rPr>
        <w:t xml:space="preserve">The Education Act</w:t>
      </w:r>
      <w:r>
        <w:t xml:space="preserve">. Quebec Official Gazette.</w:t>
      </w:r>
    </w:p>
    <w:p>
      <w:pPr>
        <w:pStyle w:val="BodyText"/>
      </w:pPr>
      <w:r>
        <w:t xml:space="preserve">This primary legislative document is the cornerstone for any Education Administrator operating in Montreal. It outlines the structure of the Ministry of Education, the powers of school service centers (CSS), and the responsibilities of school boards. For an administrator in Montreal, understanding this Act is critical for navigating compliance, budget allocation, and student rights. The annotation highlights that unlike other Canadian provinces, Quebec's system relies heavily on the CSS for technical support, requiring administrators to maintain strong inter-organizational relationships. This resource is indispensable for understanding the legal boundaries within which Montreal school leaders must operate.</w:t>
      </w:r>
    </w:p>
    <w:bookmarkEnd w:id="20"/>
    <w:bookmarkStart w:id="21" w:name="charter-of-the-french-language-bill-101"/>
    <w:p>
      <w:pPr>
        <w:pStyle w:val="Heading3"/>
      </w:pPr>
      <w:r>
        <w:t xml:space="preserve">2. Charter of the French Language (Bill 101)</w:t>
      </w:r>
    </w:p>
    <w:p>
      <w:pPr>
        <w:pStyle w:val="FirstParagraph"/>
      </w:pPr>
      <w:r>
        <w:t xml:space="preserve">Government of Quebec. (1977, amended 2022).</w:t>
      </w:r>
      <w:r>
        <w:t xml:space="preserve"> </w:t>
      </w:r>
      <w:r>
        <w:rPr>
          <w:iCs/>
          <w:i/>
        </w:rPr>
        <w:t xml:space="preserve">Charter of the French Language</w:t>
      </w:r>
      <w:r>
        <w:t xml:space="preserve">.</w:t>
      </w:r>
    </w:p>
    <w:p>
      <w:pPr>
        <w:pStyle w:val="BodyText"/>
      </w:pPr>
      <w:r>
        <w:t xml:space="preserve">No Education Administrator in Montreal can function effectively without a deep understanding of the Charter of the French Language. This legislation dictates the language of instruction and the eligibility criteria for English-language schooling. For administrators in Montreal's English school boards (such as the English Montreal School Board or the Lester B. Pearson School Board), this document defines their student demographic and operational constraints. The recent amendments further emphasize the primacy of French, impacting hiring practices and administrative communications. This resource is vital for ensuring that administrative policies respect provincial linguistic laws while serving a diverse, multicultural student population.</w:t>
      </w:r>
    </w:p>
    <w:bookmarkEnd w:id="21"/>
    <w:bookmarkEnd w:id="22"/>
    <w:bookmarkStart w:id="25" w:name="Xe4f81596b1221d68b27ae8f814a38ff38dc3296"/>
    <w:p>
      <w:pPr>
        <w:pStyle w:val="Heading2"/>
      </w:pPr>
      <w:r>
        <w:t xml:space="preserve">Leadership and Management in a Multicultural Context</w:t>
      </w:r>
    </w:p>
    <w:bookmarkStart w:id="23" w:name="leading-in-pluralistic-societies"/>
    <w:p>
      <w:pPr>
        <w:pStyle w:val="Heading3"/>
      </w:pPr>
      <w:r>
        <w:t xml:space="preserve">3. Leading in Pluralistic Societies</w:t>
      </w:r>
    </w:p>
    <w:p>
      <w:pPr>
        <w:pStyle w:val="FirstParagraph"/>
      </w:pPr>
      <w:r>
        <w:t xml:space="preserve">Fullan, M., &amp; Hargreaves, A. (2016).</w:t>
      </w:r>
      <w:r>
        <w:t xml:space="preserve"> </w:t>
      </w:r>
      <w:r>
        <w:rPr>
          <w:iCs/>
          <w:i/>
        </w:rPr>
        <w:t xml:space="preserve">The Principal: Three Keys to Maximizing Impact</w:t>
      </w:r>
      <w:r>
        <w:t xml:space="preserve">. Jossey-Bass.</w:t>
      </w:r>
    </w:p>
    <w:p>
      <w:pPr>
        <w:pStyle w:val="BodyText"/>
      </w:pPr>
      <w:r>
        <w:t xml:space="preserve">While not specific to Montreal, this text is highly relevant to the Canadian context. It discusses the necessity of instructional leadership and cultural responsiveness. In Montreal, where schools serve students from over 100 different nationalities, the concepts presented here are crucial. The authors argue that administrators must bridge the gap between policy and classroom practice. For a Montreal Education Administrator, this book provides strategies for fostering inclusivity and managing the complexities of a highly diverse staff and student body. It serves as a practical guide for implementing equity initiatives that resonate with the local community's needs.</w:t>
      </w:r>
    </w:p>
    <w:bookmarkEnd w:id="23"/>
    <w:bookmarkStart w:id="24" w:name="bilingualism-and-leadership"/>
    <w:p>
      <w:pPr>
        <w:pStyle w:val="Heading3"/>
      </w:pPr>
      <w:r>
        <w:t xml:space="preserve">4. Bilingualism and Leadership</w:t>
      </w:r>
    </w:p>
    <w:p>
      <w:pPr>
        <w:pStyle w:val="FirstParagraph"/>
      </w:pPr>
      <w:r>
        <w:t xml:space="preserve">Grenier, L. (2019).</w:t>
      </w:r>
      <w:r>
        <w:t xml:space="preserve"> </w:t>
      </w:r>
      <w:r>
        <w:rPr>
          <w:iCs/>
          <w:i/>
        </w:rPr>
        <w:t xml:space="preserve">Bilingualism in Canadian Education: Policy and Practice</w:t>
      </w:r>
      <w:r>
        <w:t xml:space="preserve">. University of Toronto Press.</w:t>
      </w:r>
    </w:p>
    <w:p>
      <w:pPr>
        <w:pStyle w:val="BodyText"/>
      </w:pPr>
      <w:r>
        <w:t xml:space="preserve">This scholarly work examines the intersection of language policy and educational leadership. It is particularly pertinent to Montreal, where administrators often navigate a bilingual professional environment. The text explores how language proficiency impacts leadership effectiveness and community trust. For an Education Administrator in Montreal, this resource offers insights into managing bilingual staff, communicating with French-speaking parents in English schools, and vice versa. It underscores the importance of linguistic competence as a leadership skill in Quebec's unique educational landscape.</w:t>
      </w:r>
    </w:p>
    <w:bookmarkEnd w:id="24"/>
    <w:bookmarkEnd w:id="25"/>
    <w:bookmarkStart w:id="28" w:name="equity-inclusion-and-social-justice"/>
    <w:p>
      <w:pPr>
        <w:pStyle w:val="Heading2"/>
      </w:pPr>
      <w:r>
        <w:t xml:space="preserve">Equity, Inclusion, and Social Justice</w:t>
      </w:r>
    </w:p>
    <w:bookmarkStart w:id="26" w:name="indigenous-education-in-urban-centers"/>
    <w:p>
      <w:pPr>
        <w:pStyle w:val="Heading3"/>
      </w:pPr>
      <w:r>
        <w:t xml:space="preserve">5. Indigenous Education in Urban Centers</w:t>
      </w:r>
    </w:p>
    <w:p>
      <w:pPr>
        <w:pStyle w:val="FirstParagraph"/>
      </w:pPr>
      <w:r>
        <w:t xml:space="preserve">Truth and Reconciliation Commission of Canada. (2015).</w:t>
      </w:r>
      <w:r>
        <w:t xml:space="preserve"> </w:t>
      </w:r>
      <w:r>
        <w:rPr>
          <w:iCs/>
          <w:i/>
        </w:rPr>
        <w:t xml:space="preserve">Call to Action #6: Education</w:t>
      </w:r>
      <w:r>
        <w:t xml:space="preserve">.</w:t>
      </w:r>
    </w:p>
    <w:p>
      <w:pPr>
        <w:pStyle w:val="BodyText"/>
      </w:pPr>
      <w:r>
        <w:t xml:space="preserve">This document outlines the federal government's expectations for improving educational outcomes for Indigenous peoples. For Education Administrators in Montreal, this is a critical resource for developing inclusive curricula and support systems for Indigenous students living in urban settings. The annotation emphasizes that Montreal administrators must actively work to decolonize school environments and partner with Indigenous communities. This resource provides a moral and practical framework for addressing historical inequities and ensuring that school policies are culturally safe for Indigenous learners.</w:t>
      </w:r>
    </w:p>
    <w:bookmarkEnd w:id="26"/>
    <w:bookmarkStart w:id="27" w:name="immigrant-integration-in-schools"/>
    <w:p>
      <w:pPr>
        <w:pStyle w:val="Heading3"/>
      </w:pPr>
      <w:r>
        <w:t xml:space="preserve">6. Immigrant Integration in Schools</w:t>
      </w:r>
    </w:p>
    <w:p>
      <w:pPr>
        <w:pStyle w:val="FirstParagraph"/>
      </w:pPr>
      <w:r>
        <w:t xml:space="preserve">Statistics Canada. (2022).</w:t>
      </w:r>
      <w:r>
        <w:t xml:space="preserve"> </w:t>
      </w:r>
      <w:r>
        <w:rPr>
          <w:iCs/>
          <w:i/>
        </w:rPr>
        <w:t xml:space="preserve">Immigration and Ethnocultural Diversity in Canada: Montreal Profile</w:t>
      </w:r>
      <w:r>
        <w:t xml:space="preserve">.</w:t>
      </w:r>
    </w:p>
    <w:p>
      <w:pPr>
        <w:pStyle w:val="BodyText"/>
      </w:pPr>
      <w:r>
        <w:t xml:space="preserve">This statistical report provides data-driven insights into the demographic makeup of Montreal. For an Education Administrator, this data is essential for strategic planning, resource allocation, and program development. The report highlights the high concentration of recent immigrants in Montreal, necessitating robust French-as-a-Second-Language (FSL) and English-as-a-Second-Language (ESL) programs. Administrators can use this information to advocate for funding, hire specialized staff, and design community engagement strategies that reflect the city's evolving demographic reality.</w:t>
      </w:r>
    </w:p>
    <w:bookmarkEnd w:id="27"/>
    <w:bookmarkEnd w:id="28"/>
    <w:bookmarkStart w:id="31" w:name="professional-development-and-ethics"/>
    <w:p>
      <w:pPr>
        <w:pStyle w:val="Heading2"/>
      </w:pPr>
      <w:r>
        <w:t xml:space="preserve">Professional Development and Ethics</w:t>
      </w:r>
    </w:p>
    <w:bookmarkStart w:id="29" w:name="X326ae4434a2dd427fbc8850c2b9a88df62e8e75"/>
    <w:p>
      <w:pPr>
        <w:pStyle w:val="Heading3"/>
      </w:pPr>
      <w:r>
        <w:t xml:space="preserve">7. The Code of Ethics for Teachers and Administrators</w:t>
      </w:r>
    </w:p>
    <w:p>
      <w:pPr>
        <w:pStyle w:val="FirstParagraph"/>
      </w:pPr>
      <w:r>
        <w:t xml:space="preserve">Quebec Professional Order of Teachers (OQT). (2021).</w:t>
      </w:r>
      <w:r>
        <w:t xml:space="preserve"> </w:t>
      </w:r>
      <w:r>
        <w:rPr>
          <w:iCs/>
          <w:i/>
        </w:rPr>
        <w:t xml:space="preserve">Code of Ethics of the Teacher</w:t>
      </w:r>
      <w:r>
        <w:t xml:space="preserve">.</w:t>
      </w:r>
    </w:p>
    <w:p>
      <w:pPr>
        <w:pStyle w:val="BodyText"/>
      </w:pPr>
      <w:r>
        <w:t xml:space="preserve">In Quebec, school principals and administrators are members of the OQT. This code defines the professional standards and ethical obligations of education leaders. It covers issues such as confidentiality, professional integrity, and the duty to protect students. For an Education Administrator in Montreal, this is a mandatory reference for daily decision-making. It ensures that administrative actions align with provincial professional standards and legal requirements. Understanding this code is essential for maintaining public trust and ensuring a safe, ethical learning environment.</w:t>
      </w:r>
    </w:p>
    <w:bookmarkEnd w:id="29"/>
    <w:bookmarkStart w:id="30" w:name="crisis-management-in-schools"/>
    <w:p>
      <w:pPr>
        <w:pStyle w:val="Heading3"/>
      </w:pPr>
      <w:r>
        <w:t xml:space="preserve">8. Crisis Management in Schools</w:t>
      </w:r>
    </w:p>
    <w:p>
      <w:pPr>
        <w:pStyle w:val="FirstParagraph"/>
      </w:pPr>
      <w:r>
        <w:t xml:space="preserve">Canadian School Boards Association. (2020).</w:t>
      </w:r>
      <w:r>
        <w:t xml:space="preserve"> </w:t>
      </w:r>
      <w:r>
        <w:rPr>
          <w:iCs/>
          <w:i/>
        </w:rPr>
        <w:t xml:space="preserve">Guidelines for Crisis Management in Schools</w:t>
      </w:r>
      <w:r>
        <w:t xml:space="preserve">.</w:t>
      </w:r>
    </w:p>
    <w:p>
      <w:pPr>
        <w:pStyle w:val="BodyText"/>
      </w:pPr>
      <w:r>
        <w:t xml:space="preserve">This resource provides a framework for handling emergencies, from natural disasters to social incidents. Given Montreal's urban density and diverse population, schools may face unique crisis scenarios. This guide helps Education Administrators develop comprehensive emergency plans, communicate effectively with stakeholders, and support staff and students during traumatic events. It is a practical tool for ensuring school safety and resilience, which are top priorities for any administrator in the Canadian context.</w:t>
      </w:r>
    </w:p>
    <w:p>
      <w:pPr>
        <w:pStyle w:val="BodyText"/>
      </w:pPr>
      <w:r>
        <w:t xml:space="preserve">Document prepared for educational purposes regarding the role of Education Administrators in Montreal, Canada.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Montreal, Canada</dc:title>
  <dc:creator/>
  <dc:language>en</dc:language>
  <cp:keywords/>
  <dcterms:created xsi:type="dcterms:W3CDTF">2026-08-07T04:15:13Z</dcterms:created>
  <dcterms:modified xsi:type="dcterms:W3CDTF">2026-08-07T04:15:13Z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