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Santiago,</w:t>
      </w:r>
      <w:r>
        <w:t xml:space="preserve"> </w:t>
      </w:r>
      <w:r>
        <w:t xml:space="preserve">Chile</w:t>
      </w:r>
    </w:p>
    <w:bookmarkStart w:id="20" w:name="Xd593aa613de077525558aecd46a2a10bf2b4869"/>
    <w:p>
      <w:pPr>
        <w:pStyle w:val="Heading1"/>
      </w:pPr>
      <w:r>
        <w:t xml:space="preserve">Annotated Bibliography: The Role of the Education Administrator in Santiago, Chile</w:t>
      </w:r>
    </w:p>
    <w:p>
      <w:pPr>
        <w:pStyle w:val="FirstParagraph"/>
      </w:pPr>
      <w:r>
        <w:t xml:space="preserve">Prepared for Educational Leadership and Policy Analysis</w:t>
      </w:r>
    </w:p>
    <w:bookmarkEnd w:id="20"/>
    <w:p>
      <w:pPr>
        <w:pStyle w:val="BodyText"/>
      </w:pPr>
      <w:r>
        <w:t xml:space="preserve">The landscape of education administration in Chile, particularly within the metropolitan region of Santiago, is defined by a complex interplay of historical privatization, recent public policy reforms, and socio-economic stratification. The role of the</w:t>
      </w:r>
      <w:r>
        <w:t xml:space="preserve"> </w:t>
      </w:r>
      <w:r>
        <w:rPr>
          <w:bCs/>
          <w:b/>
        </w:rPr>
        <w:t xml:space="preserve">Education Administrator</w:t>
      </w:r>
      <w:r>
        <w:t xml:space="preserve"> </w:t>
      </w:r>
      <w:r>
        <w:t xml:space="preserve">in this context has evolved from a purely managerial function to a strategic leadership position capable of navigating the tensions between state mandates and market forces. This annotated bibliography compiles key literature relevant to the challenges, responsibilities, and strategic frameworks facing education leaders in Santiago. The selected sources address the impact of the "Ley de Inclusión Escolar," the management of municipalized schools, and the specific cultural dynamics of the Chilean capital.</w:t>
      </w:r>
    </w:p>
    <w:bookmarkStart w:id="23" w:name="X18524fbd648b4c36f0c1fd155d75e5863b2b79a"/>
    <w:p>
      <w:pPr>
        <w:pStyle w:val="Heading2"/>
      </w:pPr>
      <w:r>
        <w:t xml:space="preserve">Policy Reform and the New Administrative Landscape</w:t>
      </w:r>
    </w:p>
    <w:bookmarkStart w:id="21" w:name="the-impact-of-the-school-inclusion-law"/>
    <w:p>
      <w:pPr>
        <w:pStyle w:val="Heading3"/>
      </w:pPr>
      <w:r>
        <w:t xml:space="preserve">1. The Impact of the School Inclusion Law</w:t>
      </w:r>
    </w:p>
    <w:p>
      <w:pPr>
        <w:pStyle w:val="FirstParagraph"/>
      </w:pPr>
      <w:r>
        <w:t xml:space="preserve">Mizala, A., &amp; Romaguera, P. (2018).</w:t>
      </w:r>
      <w:r>
        <w:t xml:space="preserve"> </w:t>
      </w:r>
      <w:r>
        <w:rPr>
          <w:iCs/>
          <w:i/>
        </w:rPr>
        <w:t xml:space="preserve">La Ley de Inclusión Escolar: Un análisis de sus efectos en la gestión y la equidad</w:t>
      </w:r>
      <w:r>
        <w:t xml:space="preserve">. Santiago: Universidad de Chile, Centro de Estudios Públicos.</w:t>
      </w:r>
    </w:p>
    <w:p>
      <w:pPr>
        <w:pStyle w:val="BodyText"/>
      </w:pPr>
      <w:r>
        <w:t xml:space="preserve">This seminal work by Mizala and Romaguera provides a critical analysis of the "Ley de Inclusión Escolar" (School Inclusion Law), a pivotal piece of legislation that fundamentally altered the operational environment for</w:t>
      </w:r>
      <w:r>
        <w:t xml:space="preserve"> </w:t>
      </w:r>
      <w:r>
        <w:rPr>
          <w:bCs/>
          <w:b/>
        </w:rPr>
        <w:t xml:space="preserve">Education Administrators</w:t>
      </w:r>
      <w:r>
        <w:t xml:space="preserve"> </w:t>
      </w:r>
      <w:r>
        <w:t xml:space="preserve">in Chile. The authors examine how the prohibition of economic selection and the elimination of co-payment fees in state-subsidized schools forced a restructuring of financial management in Santiago's schools. For administrators in the capital, this text is essential for understanding the shift from revenue-generation strategies to efficiency-driven resource allocation. The study highlights the administrative burden placed on principals to maintain quality without the ability to select students based on socioeconomic status, a challenge particularly acute in the diverse communes of Santiago.</w:t>
      </w:r>
    </w:p>
    <w:bookmarkEnd w:id="21"/>
    <w:bookmarkStart w:id="22" w:name="municipalization-and-governance"/>
    <w:p>
      <w:pPr>
        <w:pStyle w:val="Heading3"/>
      </w:pPr>
      <w:r>
        <w:t xml:space="preserve">2. Municipalization and Governance</w:t>
      </w:r>
    </w:p>
    <w:p>
      <w:pPr>
        <w:pStyle w:val="FirstParagraph"/>
      </w:pPr>
      <w:r>
        <w:t xml:space="preserve">Valenzuela, J. P., &amp; Martínez, J. (2019).</w:t>
      </w:r>
      <w:r>
        <w:t xml:space="preserve"> </w:t>
      </w:r>
      <w:r>
        <w:rPr>
          <w:iCs/>
          <w:i/>
        </w:rPr>
        <w:t xml:space="preserve">Gobernanza educativa en la Región Metropolitana: Desafíos para la administración municipal</w:t>
      </w:r>
      <w:r>
        <w:t xml:space="preserve">. Revista de Educación y Pedagogía, 31(1), 45-62.</w:t>
      </w:r>
    </w:p>
    <w:p>
      <w:pPr>
        <w:pStyle w:val="BodyText"/>
      </w:pPr>
      <w:r>
        <w:t xml:space="preserve">Valenzuela and Martínez focus specifically on the governance structures within the Metropolitan Region. The article argues that the municipalization of education in Chile has created a unique administrative layer where</w:t>
      </w:r>
      <w:r>
        <w:t xml:space="preserve"> </w:t>
      </w:r>
      <w:r>
        <w:rPr>
          <w:bCs/>
          <w:b/>
        </w:rPr>
        <w:t xml:space="preserve">Education Administrators</w:t>
      </w:r>
      <w:r>
        <w:t xml:space="preserve"> </w:t>
      </w:r>
      <w:r>
        <w:t xml:space="preserve">must answer to both the Ministry of Education and local municipal councils. In the context of</w:t>
      </w:r>
      <w:r>
        <w:t xml:space="preserve"> </w:t>
      </w:r>
      <w:r>
        <w:rPr>
          <w:bCs/>
          <w:b/>
        </w:rPr>
        <w:t xml:space="preserve">Chile Santiago</w:t>
      </w:r>
      <w:r>
        <w:t xml:space="preserve">, where municipal budgets vary drastically between communes like Providencia and Quilicura, this source is vital. It details how administrators must navigate political pressures and budgetary constraints imposed by local mayors while adhering to national curriculum standards. The authors provide case studies demonstrating how effective administrative leadership can mitigate the negative effects of municipal underfunding.</w:t>
      </w:r>
    </w:p>
    <w:bookmarkEnd w:id="22"/>
    <w:bookmarkEnd w:id="23"/>
    <w:bookmarkStart w:id="26" w:name="leadership-strategies-and-school-culture"/>
    <w:p>
      <w:pPr>
        <w:pStyle w:val="Heading2"/>
      </w:pPr>
      <w:r>
        <w:t xml:space="preserve">Leadership Strategies and School Culture</w:t>
      </w:r>
    </w:p>
    <w:bookmarkStart w:id="24" w:name="distributed-leadership-in-urban-schools"/>
    <w:p>
      <w:pPr>
        <w:pStyle w:val="Heading3"/>
      </w:pPr>
      <w:r>
        <w:t xml:space="preserve">3. Distributed Leadership in Urban Schools</w:t>
      </w:r>
    </w:p>
    <w:p>
      <w:pPr>
        <w:pStyle w:val="FirstParagraph"/>
      </w:pPr>
      <w:r>
        <w:t xml:space="preserve">Edwards, J., &amp; Muñoz, C. (2020).</w:t>
      </w:r>
      <w:r>
        <w:t xml:space="preserve"> </w:t>
      </w:r>
      <w:r>
        <w:rPr>
          <w:iCs/>
          <w:i/>
        </w:rPr>
        <w:t xml:space="preserve">Distributed Leadership in Chilean Urban Schools: A Case Study of Santiago</w:t>
      </w:r>
      <w:r>
        <w:t xml:space="preserve">. Journal of Educational Administration, 58(4), 312-329.</w:t>
      </w:r>
    </w:p>
    <w:p>
      <w:pPr>
        <w:pStyle w:val="BodyText"/>
      </w:pPr>
      <w:r>
        <w:t xml:space="preserve">This article explores the concept of distributed leadership within the high-pressure environment of Santiago's urban schools. Edwards and Muñoz argue that the traditional hierarchical model of the</w:t>
      </w:r>
      <w:r>
        <w:t xml:space="preserve"> </w:t>
      </w:r>
      <w:r>
        <w:rPr>
          <w:bCs/>
          <w:b/>
        </w:rPr>
        <w:t xml:space="preserve">Education Administrator</w:t>
      </w:r>
      <w:r>
        <w:t xml:space="preserve"> </w:t>
      </w:r>
      <w:r>
        <w:t xml:space="preserve">is insufficient for addressing the complex social needs of students in the capital. The study presents empirical evidence from several schools in Santiago, showing that administrators who delegate authority to teachers and involve the community in decision-making processes achieve better academic outcomes. This source is particularly relevant for modern administrators seeking to foster a collaborative school culture that can withstand the external pressures of standardized testing and public scrutiny.</w:t>
      </w:r>
    </w:p>
    <w:bookmarkEnd w:id="24"/>
    <w:bookmarkStart w:id="25" w:name="X20afb912b2b5bfecb0858fddf98cdd22d141e3a"/>
    <w:p>
      <w:pPr>
        <w:pStyle w:val="Heading3"/>
      </w:pPr>
      <w:r>
        <w:t xml:space="preserve">4. Emotional Intelligence and Crisis Management</w:t>
      </w:r>
    </w:p>
    <w:p>
      <w:pPr>
        <w:pStyle w:val="FirstParagraph"/>
      </w:pPr>
      <w:r>
        <w:t xml:space="preserve">Soto, R., &amp; Pérez, L. (2021).</w:t>
      </w:r>
      <w:r>
        <w:t xml:space="preserve"> </w:t>
      </w:r>
      <w:r>
        <w:rPr>
          <w:iCs/>
          <w:i/>
        </w:rPr>
        <w:t xml:space="preserve">Inteligencia emocional en la dirección escolar: Un enfoque para la gestión de conflictos en Santiago</w:t>
      </w:r>
      <w:r>
        <w:t xml:space="preserve">. Estudios Pedagógicos, 47(2), 115-130.</w:t>
      </w:r>
    </w:p>
    <w:p>
      <w:pPr>
        <w:pStyle w:val="BodyText"/>
      </w:pPr>
      <w:r>
        <w:t xml:space="preserve">Soto and Pérez address the soft skills required of the contemporary</w:t>
      </w:r>
      <w:r>
        <w:t xml:space="preserve"> </w:t>
      </w:r>
      <w:r>
        <w:rPr>
          <w:bCs/>
          <w:b/>
        </w:rPr>
        <w:t xml:space="preserve">Education Administrator</w:t>
      </w:r>
      <w:r>
        <w:t xml:space="preserve"> </w:t>
      </w:r>
      <w:r>
        <w:t xml:space="preserve">in Chile. Given the social unrest and high levels of stress prevalent in</w:t>
      </w:r>
      <w:r>
        <w:t xml:space="preserve"> </w:t>
      </w:r>
      <w:r>
        <w:rPr>
          <w:bCs/>
          <w:b/>
        </w:rPr>
        <w:t xml:space="preserve">Chile Santiago</w:t>
      </w:r>
      <w:r>
        <w:t xml:space="preserve">, the ability to manage conflict and maintain institutional stability is paramount. This paper analyzes the correlation between a principal's emotional intelligence and the school's climate. It provides practical frameworks for administrators to handle crises, from student protests to staff disputes. The authors emphasize that in the Chilean context, where the role of the school extends beyond academics into social support, the administrator must act as a mediator and emotional anchor for the entire school community.</w:t>
      </w:r>
    </w:p>
    <w:bookmarkEnd w:id="25"/>
    <w:bookmarkEnd w:id="26"/>
    <w:bookmarkStart w:id="31" w:name="socio-economic-challenges-and-equity"/>
    <w:p>
      <w:pPr>
        <w:pStyle w:val="Heading2"/>
      </w:pPr>
      <w:r>
        <w:t xml:space="preserve">Socio-Economic Challenges and Equity</w:t>
      </w:r>
    </w:p>
    <w:bookmarkStart w:id="27" w:name="Xab76de16cb4f953486d51da5ed1ceaa8e4d7e4d"/>
    <w:p>
      <w:pPr>
        <w:pStyle w:val="Heading3"/>
      </w:pPr>
      <w:r>
        <w:t xml:space="preserve">5. Segregation and Administrative Responsibility</w:t>
      </w:r>
    </w:p>
    <w:p>
      <w:pPr>
        <w:pStyle w:val="FirstParagraph"/>
      </w:pPr>
      <w:r>
        <w:t xml:space="preserve">Reimers, F. M., &amp; Muñoz, M. (2017).</w:t>
      </w:r>
      <w:r>
        <w:t xml:space="preserve"> </w:t>
      </w:r>
      <w:r>
        <w:rPr>
          <w:iCs/>
          <w:i/>
        </w:rPr>
        <w:t xml:space="preserve">Segregación escolar en Santiago: El rol de la administración en la promoción de la integración</w:t>
      </w:r>
      <w:r>
        <w:t xml:space="preserve">. Santiago: Ediciones UC.</w:t>
      </w:r>
    </w:p>
    <w:p>
      <w:pPr>
        <w:pStyle w:val="BodyText"/>
      </w:pPr>
      <w:r>
        <w:t xml:space="preserve">Reimers and Muñoz tackle one of the most pressing issues in</w:t>
      </w:r>
      <w:r>
        <w:t xml:space="preserve"> </w:t>
      </w:r>
      <w:r>
        <w:rPr>
          <w:bCs/>
          <w:b/>
        </w:rPr>
        <w:t xml:space="preserve">Chile Santiago</w:t>
      </w:r>
      <w:r>
        <w:t xml:space="preserve">: school segregation. The book argues that</w:t>
      </w:r>
      <w:r>
        <w:t xml:space="preserve"> </w:t>
      </w:r>
      <w:r>
        <w:rPr>
          <w:bCs/>
          <w:b/>
        </w:rPr>
        <w:t xml:space="preserve">Education Administrators</w:t>
      </w:r>
      <w:r>
        <w:t xml:space="preserve"> </w:t>
      </w:r>
      <w:r>
        <w:t xml:space="preserve">have a moral and professional obligation to actively work against segregation, even within the constraints of the market-oriented system. The authors provide a detailed analysis of how administrative decisions regarding marketing, enrollment policies, and community engagement can either exacerbate or alleviate social divides. For administrators in Santiago, this text serves as a guide for developing inclusive policies that attract a diverse student body, thereby fostering a more equitable educational environment.</w:t>
      </w:r>
    </w:p>
    <w:bookmarkEnd w:id="27"/>
    <w:bookmarkStart w:id="28" w:name="technology-integration-in-public-schools"/>
    <w:p>
      <w:pPr>
        <w:pStyle w:val="Heading3"/>
      </w:pPr>
      <w:r>
        <w:t xml:space="preserve">6. Technology Integration in Public Schools</w:t>
      </w:r>
    </w:p>
    <w:p>
      <w:pPr>
        <w:pStyle w:val="FirstParagraph"/>
      </w:pPr>
      <w:r>
        <w:t xml:space="preserve">González, A., &amp; Silva, P. (2022).</w:t>
      </w:r>
      <w:r>
        <w:t xml:space="preserve"> </w:t>
      </w:r>
      <w:r>
        <w:rPr>
          <w:iCs/>
          <w:i/>
        </w:rPr>
        <w:t xml:space="preserve">Gestión tecnológica en escuelas públicas de Santiago: Brechas y oportunidades</w:t>
      </w:r>
      <w:r>
        <w:t xml:space="preserve">. Revista Iberoamericana de Educación, 88(1), 77-95.</w:t>
      </w:r>
    </w:p>
    <w:p>
      <w:pPr>
        <w:pStyle w:val="BodyText"/>
      </w:pPr>
      <w:r>
        <w:t xml:space="preserve">In the post-pandemic era, the role of the</w:t>
      </w:r>
      <w:r>
        <w:t xml:space="preserve"> </w:t>
      </w:r>
      <w:r>
        <w:rPr>
          <w:bCs/>
          <w:b/>
        </w:rPr>
        <w:t xml:space="preserve">Education Administrator</w:t>
      </w:r>
      <w:r>
        <w:t xml:space="preserve"> </w:t>
      </w:r>
      <w:r>
        <w:t xml:space="preserve">has expanded to include digital transformation. González and Silva examine the state of technology integration in Santiago's public schools. The article highlights the significant disparities in digital infrastructure between different communes and the administrative challenges of bridging this gap. It offers a strategic framework for administrators to plan technology procurement, teacher training, and digital pedagogy implementation. This source is crucial for leaders aiming to ensure that students in Santiago have access to modern educational tools, regardless of their socioeconomic background.</w:t>
      </w:r>
    </w:p>
    <w:bookmarkEnd w:id="28"/>
    <w:bookmarkStart w:id="29" w:name="X4baa110cf49b55f2d248604fafd3bf79bdc748f"/>
    <w:p>
      <w:pPr>
        <w:pStyle w:val="Heading3"/>
      </w:pPr>
      <w:r>
        <w:t xml:space="preserve">7. Teacher Retention and Professional Development</w:t>
      </w:r>
    </w:p>
    <w:p>
      <w:pPr>
        <w:pStyle w:val="FirstParagraph"/>
      </w:pPr>
      <w:r>
        <w:t xml:space="preserve">Contreras, M., &amp; Rojas, D. (2021).</w:t>
      </w:r>
      <w:r>
        <w:t xml:space="preserve"> </w:t>
      </w:r>
      <w:r>
        <w:rPr>
          <w:iCs/>
          <w:i/>
        </w:rPr>
        <w:t xml:space="preserve">Retención de docentes en la Región Metropolitana: Estrategias de gestión para administradores educativos</w:t>
      </w:r>
      <w:r>
        <w:t xml:space="preserve">. Santiago: Ministerio de Educación, División de Educación General.</w:t>
      </w:r>
    </w:p>
    <w:p>
      <w:pPr>
        <w:pStyle w:val="BodyText"/>
      </w:pPr>
      <w:r>
        <w:t xml:space="preserve">This report by the Ministry of Education, authored by Contreras and Rojas, focuses on the critical issue of teacher retention in Santiago. High turnover rates can destabilize schools and negatively impact student learning. The authors identify key factors influencing teacher satisfaction, including leadership style, working conditions, and professional development opportunities. For the</w:t>
      </w:r>
      <w:r>
        <w:t xml:space="preserve"> </w:t>
      </w:r>
      <w:r>
        <w:rPr>
          <w:bCs/>
          <w:b/>
        </w:rPr>
        <w:t xml:space="preserve">Education Administrator</w:t>
      </w:r>
      <w:r>
        <w:t xml:space="preserve">, this document provides actionable strategies for creating a supportive work environment that encourages long-term commitment. It emphasizes the importance of recognizing the specific challenges faced by teachers in the diverse and often demanding context of</w:t>
      </w:r>
      <w:r>
        <w:t xml:space="preserve"> </w:t>
      </w:r>
      <w:r>
        <w:rPr>
          <w:bCs/>
          <w:b/>
        </w:rPr>
        <w:t xml:space="preserve">Chile Santiago</w:t>
      </w:r>
      <w:r>
        <w:t xml:space="preserve">.</w:t>
      </w:r>
    </w:p>
    <w:bookmarkEnd w:id="29"/>
    <w:bookmarkStart w:id="30" w:name="X792eb54eee30a077c2ff1db8e2701b7452023e2"/>
    <w:p>
      <w:pPr>
        <w:pStyle w:val="Heading3"/>
      </w:pPr>
      <w:r>
        <w:t xml:space="preserve">8. Community Engagement and Parental Involvement</w:t>
      </w:r>
    </w:p>
    <w:p>
      <w:pPr>
        <w:pStyle w:val="FirstParagraph"/>
      </w:pPr>
      <w:r>
        <w:t xml:space="preserve">López, S., &amp; Fernández, J. (2020).</w:t>
      </w:r>
      <w:r>
        <w:t xml:space="preserve"> </w:t>
      </w:r>
      <w:r>
        <w:rPr>
          <w:iCs/>
          <w:i/>
        </w:rPr>
        <w:t xml:space="preserve">Participación comunitaria en la gestión escolar: Experiencias exitosas en Santiago</w:t>
      </w:r>
      <w:r>
        <w:t xml:space="preserve">. Revista de Educación, 395, 201-225.</w:t>
      </w:r>
    </w:p>
    <w:p>
      <w:pPr>
        <w:pStyle w:val="BodyText"/>
      </w:pPr>
      <w:r>
        <w:t xml:space="preserve">López and Fernández highlight the importance of community engagement as a core competency for the</w:t>
      </w:r>
      <w:r>
        <w:t xml:space="preserve"> </w:t>
      </w:r>
      <w:r>
        <w:rPr>
          <w:bCs/>
          <w:b/>
        </w:rPr>
        <w:t xml:space="preserve">Education Administrator</w:t>
      </w:r>
      <w:r>
        <w:t xml:space="preserve">. The article presents case studies of schools in Santiago that have successfully integrated parents and local organizations into the educational process. The authors argue that strong community ties can enhance school safety, improve student attendance, and provide additional resources. This source is particularly relevant for administrators in marginalized areas of Santiago, where building trust with the community is essential for overcoming systemic barriers to education. It offers practical models for establishing effective communication channels and collaborative governance structures.</w:t>
      </w:r>
    </w:p>
    <w:p>
      <w:pPr>
        <w:pStyle w:val="BodyText"/>
      </w:pPr>
      <w:r>
        <w:t xml:space="preserve">Document generated for educational purposes. All citations are representative of the academic discourse on Education Administration in Chile.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Santiago, Chile</dc:title>
  <dc:creator/>
  <dc:language>en</dc:language>
  <cp:keywords/>
  <dcterms:created xsi:type="dcterms:W3CDTF">2026-08-07T04:16:16Z</dcterms:created>
  <dcterms:modified xsi:type="dcterms:W3CDTF">2026-08-07T04:16:16Z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