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Guangzhou,</w:t>
      </w:r>
      <w:r>
        <w:t xml:space="preserve"> </w:t>
      </w:r>
      <w:r>
        <w:t xml:space="preserve">China</w:t>
      </w:r>
    </w:p>
    <w:bookmarkStart w:id="24" w:name="X67edcde3523c674fb6d84d3300aeaebb5642a98"/>
    <w:p>
      <w:pPr>
        <w:pStyle w:val="Heading1"/>
      </w:pPr>
      <w:r>
        <w:t xml:space="preserve">Annotated Bibliography: The Role of the Education Administrator in Guangzhou, China</w:t>
      </w:r>
    </w:p>
    <w:p>
      <w:pPr>
        <w:pStyle w:val="FirstParagraph"/>
      </w:pPr>
      <w:r>
        <w:t xml:space="preserve">This annotated bibliography compiles key resources regarding the professional landscape of the</w:t>
      </w:r>
      <w:r>
        <w:t xml:space="preserve"> </w:t>
      </w:r>
      <w:r>
        <w:rPr>
          <w:bCs/>
          <w:b/>
        </w:rPr>
        <w:t xml:space="preserve">Education Administrator</w:t>
      </w:r>
      <w:r>
        <w:t xml:space="preserve"> </w:t>
      </w:r>
      <w:r>
        <w:t xml:space="preserve">within the specific context of</w:t>
      </w:r>
      <w:r>
        <w:t xml:space="preserve"> </w:t>
      </w:r>
      <w:r>
        <w:rPr>
          <w:bCs/>
          <w:b/>
        </w:rPr>
        <w:t xml:space="preserve">China Guangzhou</w:t>
      </w:r>
      <w:r>
        <w:t xml:space="preserve">. As a major economic hub in the Pearl River Delta, Guangzhou presents a unique environment for educational leadership, characterized by rapid urbanization, a diverse expatriate population, and significant government investment in modernizing school infrastructure. The following sources explore the intersection of policy, cultural management, and administrative strategy required to succeed in this region.</w:t>
      </w:r>
    </w:p>
    <w:bookmarkStart w:id="20" w:name="X332bacedcd4060e0a0ea6cccd623f22a93c56cb"/>
    <w:p>
      <w:pPr>
        <w:pStyle w:val="Heading2"/>
      </w:pPr>
      <w:r>
        <w:t xml:space="preserve">Policy and Governance in the Pearl River Delta</w:t>
      </w:r>
    </w:p>
    <w:p>
      <w:pPr>
        <w:pStyle w:val="FirstParagraph"/>
      </w:pPr>
      <w:r>
        <w:t xml:space="preserve">Li, H., &amp; Zhang, Y. (2021). "Decentralization and Accountability in Urban Education: A Case Study of Guangzhou."</w:t>
      </w:r>
      <w:r>
        <w:t xml:space="preserve"> </w:t>
      </w:r>
      <w:r>
        <w:rPr>
          <w:iCs/>
          <w:i/>
        </w:rPr>
        <w:t xml:space="preserve">Journal of Chinese Educational Administration</w:t>
      </w:r>
      <w:r>
        <w:t xml:space="preserve">, 14(2), 45-62.</w:t>
      </w:r>
    </w:p>
    <w:p>
      <w:pPr>
        <w:pStyle w:val="BodyText"/>
      </w:pPr>
      <w:r>
        <w:t xml:space="preserve">This article provides a critical analysis of how educational governance has shifted in Guangzhou over the last decade. It details the transition from centralized state control to a more decentralized model where local districts hold significant power. For an</w:t>
      </w:r>
      <w:r>
        <w:t xml:space="preserve"> </w:t>
      </w:r>
      <w:r>
        <w:rPr>
          <w:bCs/>
          <w:b/>
        </w:rPr>
        <w:t xml:space="preserve">Education Administrator</w:t>
      </w:r>
      <w:r>
        <w:t xml:space="preserve"> </w:t>
      </w:r>
      <w:r>
        <w:t xml:space="preserve">operating in</w:t>
      </w:r>
      <w:r>
        <w:t xml:space="preserve"> </w:t>
      </w:r>
      <w:r>
        <w:rPr>
          <w:bCs/>
          <w:b/>
        </w:rPr>
        <w:t xml:space="preserve">China Guangzhou</w:t>
      </w:r>
      <w:r>
        <w:t xml:space="preserve">, this text is essential for understanding the bureaucratic hierarchy. It highlights the specific responsibilities of school principals and district officials in implementing national curriculum standards while adapting to local economic conditions. The authors argue that successful administrators in Guangzhou must navigate a complex web of accountability to both municipal authorities and community stakeholders.</w:t>
      </w:r>
    </w:p>
    <w:p>
      <w:pPr>
        <w:pStyle w:val="BodyText"/>
      </w:pPr>
      <w:r>
        <w:t xml:space="preserve">Ministry of Education of the People's Republic of China. (2022).</w:t>
      </w:r>
      <w:r>
        <w:t xml:space="preserve"> </w:t>
      </w:r>
      <w:r>
        <w:rPr>
          <w:iCs/>
          <w:i/>
        </w:rPr>
        <w:t xml:space="preserve">Guidelines for the Development of High-Quality Education in Greater Bay Area Cities</w:t>
      </w:r>
      <w:r>
        <w:t xml:space="preserve">. Beijing: MOE Press.</w:t>
      </w:r>
    </w:p>
    <w:p>
      <w:pPr>
        <w:pStyle w:val="BodyText"/>
      </w:pPr>
      <w:r>
        <w:t xml:space="preserve">While a national document, this guideline is pivotal for understanding the strategic direction of</w:t>
      </w:r>
      <w:r>
        <w:t xml:space="preserve"> </w:t>
      </w:r>
      <w:r>
        <w:rPr>
          <w:bCs/>
          <w:b/>
        </w:rPr>
        <w:t xml:space="preserve">China Guangzhou</w:t>
      </w:r>
      <w:r>
        <w:t xml:space="preserve">'s educational sector. As a core city in the Greater Bay Area, Guangzhou is tasked with integrating educational resources across borders. This source outlines the expectations for</w:t>
      </w:r>
      <w:r>
        <w:t xml:space="preserve"> </w:t>
      </w:r>
      <w:r>
        <w:rPr>
          <w:bCs/>
          <w:b/>
        </w:rPr>
        <w:t xml:space="preserve">Education Administrators</w:t>
      </w:r>
      <w:r>
        <w:t xml:space="preserve"> </w:t>
      </w:r>
      <w:r>
        <w:t xml:space="preserve">regarding internationalization, digital infrastructure, and teacher training. It serves as a primary reference for administrators aiming to align their institutional goals with the broader economic and social objectives of the Chinese government.</w:t>
      </w:r>
    </w:p>
    <w:bookmarkEnd w:id="20"/>
    <w:bookmarkStart w:id="21" w:name="X94c0607bae3a98ad3618a00862aa79ae38ddb04"/>
    <w:p>
      <w:pPr>
        <w:pStyle w:val="Heading2"/>
      </w:pPr>
      <w:r>
        <w:t xml:space="preserve">International Schools and Cross-Cultural Leadership</w:t>
      </w:r>
    </w:p>
    <w:p>
      <w:pPr>
        <w:pStyle w:val="FirstParagraph"/>
      </w:pPr>
      <w:r>
        <w:t xml:space="preserve">Chen, W. (2020). "Managing Diversity in Guangzhou’s International Schools: Challenges for Western and Local Leaders."</w:t>
      </w:r>
      <w:r>
        <w:t xml:space="preserve"> </w:t>
      </w:r>
      <w:r>
        <w:rPr>
          <w:iCs/>
          <w:i/>
        </w:rPr>
        <w:t xml:space="preserve">Asia Pacific Journal of Education</w:t>
      </w:r>
      <w:r>
        <w:t xml:space="preserve">, 40(3), 210-225.</w:t>
      </w:r>
    </w:p>
    <w:p>
      <w:pPr>
        <w:pStyle w:val="BodyText"/>
      </w:pPr>
      <w:r>
        <w:t xml:space="preserve">Guangzhou hosts a significant number of international schools catering to expatriates and affluent local families. Chen’s research focuses on the unique challenges faced by</w:t>
      </w:r>
      <w:r>
        <w:t xml:space="preserve"> </w:t>
      </w:r>
      <w:r>
        <w:rPr>
          <w:bCs/>
          <w:b/>
        </w:rPr>
        <w:t xml:space="preserve">Education Administrators</w:t>
      </w:r>
      <w:r>
        <w:t xml:space="preserve"> </w:t>
      </w:r>
      <w:r>
        <w:t xml:space="preserve">in these institutions. The study contrasts Western management styles with traditional Chinese expectations of authority. It is particularly relevant for administrators in</w:t>
      </w:r>
      <w:r>
        <w:t xml:space="preserve"> </w:t>
      </w:r>
      <w:r>
        <w:rPr>
          <w:bCs/>
          <w:b/>
        </w:rPr>
        <w:t xml:space="preserve">China Guangzhou</w:t>
      </w:r>
      <w:r>
        <w:t xml:space="preserve"> </w:t>
      </w:r>
      <w:r>
        <w:t xml:space="preserve">who must bridge cultural gaps between foreign teaching staff and local regulatory bodies. The article offers practical frameworks for conflict resolution and staff retention in a multicultural environment.</w:t>
      </w:r>
    </w:p>
    <w:p>
      <w:pPr>
        <w:pStyle w:val="BodyText"/>
      </w:pPr>
      <w:r>
        <w:t xml:space="preserve">Roberts, J., &amp; Liu, S. (2023). "Curriculum Adaptation in Southern China: The Administrator’s Role in Compliance and Innovation."</w:t>
      </w:r>
      <w:r>
        <w:t xml:space="preserve"> </w:t>
      </w:r>
      <w:r>
        <w:rPr>
          <w:iCs/>
          <w:i/>
        </w:rPr>
        <w:t xml:space="preserve">International Journal of Educational Leadership</w:t>
      </w:r>
      <w:r>
        <w:t xml:space="preserve">, 9(1), 112-128.</w:t>
      </w:r>
    </w:p>
    <w:p>
      <w:pPr>
        <w:pStyle w:val="BodyText"/>
      </w:pPr>
      <w:r>
        <w:t xml:space="preserve">This paper examines the delicate balance</w:t>
      </w:r>
      <w:r>
        <w:t xml:space="preserve"> </w:t>
      </w:r>
      <w:r>
        <w:rPr>
          <w:bCs/>
          <w:b/>
        </w:rPr>
        <w:t xml:space="preserve">Education Administrators</w:t>
      </w:r>
      <w:r>
        <w:t xml:space="preserve"> </w:t>
      </w:r>
      <w:r>
        <w:t xml:space="preserve">must maintain between offering globally recognized curricula (such as IB or Cambridge) and adhering to strict Chinese regulations regarding content and ideology. Focusing on case studies from</w:t>
      </w:r>
      <w:r>
        <w:t xml:space="preserve"> </w:t>
      </w:r>
      <w:r>
        <w:rPr>
          <w:bCs/>
          <w:b/>
        </w:rPr>
        <w:t xml:space="preserve">China Guangzhou</w:t>
      </w:r>
      <w:r>
        <w:t xml:space="preserve">, the authors demonstrate how effective administrators act as mediators. They provide insights into the legal requirements for foreign educators and the strategic planning needed to ensure academic excellence without violating local laws. This is a crucial resource for leaders in bilingual or international settings in the region.</w:t>
      </w:r>
    </w:p>
    <w:bookmarkEnd w:id="21"/>
    <w:bookmarkStart w:id="22" w:name="technology-and-modernization"/>
    <w:p>
      <w:pPr>
        <w:pStyle w:val="Heading2"/>
      </w:pPr>
      <w:r>
        <w:t xml:space="preserve">Technology and Modernization</w:t>
      </w:r>
    </w:p>
    <w:p>
      <w:pPr>
        <w:pStyle w:val="FirstParagraph"/>
      </w:pPr>
      <w:r>
        <w:t xml:space="preserve">Wang, L. (2022). "Smart Schools in Guangzhou: Implementing EdTech in Public Education."</w:t>
      </w:r>
      <w:r>
        <w:t xml:space="preserve"> </w:t>
      </w:r>
      <w:r>
        <w:rPr>
          <w:iCs/>
          <w:i/>
        </w:rPr>
        <w:t xml:space="preserve">Computers &amp; Education</w:t>
      </w:r>
      <w:r>
        <w:t xml:space="preserve">, 185, 104-119.</w:t>
      </w:r>
    </w:p>
    <w:p>
      <w:pPr>
        <w:pStyle w:val="BodyText"/>
      </w:pPr>
      <w:r>
        <w:t xml:space="preserve">Guangzhou is a leader in the "Smart City" initiative, and its public schools are rapidly adopting advanced educational technologies. Wang’s study details the administrative requirements for implementing these systems. For the</w:t>
      </w:r>
      <w:r>
        <w:t xml:space="preserve"> </w:t>
      </w:r>
      <w:r>
        <w:rPr>
          <w:bCs/>
          <w:b/>
        </w:rPr>
        <w:t xml:space="preserve">Education Administrator</w:t>
      </w:r>
      <w:r>
        <w:t xml:space="preserve"> </w:t>
      </w:r>
      <w:r>
        <w:t xml:space="preserve">in</w:t>
      </w:r>
      <w:r>
        <w:t xml:space="preserve"> </w:t>
      </w:r>
      <w:r>
        <w:rPr>
          <w:bCs/>
          <w:b/>
        </w:rPr>
        <w:t xml:space="preserve">China Guangzhou</w:t>
      </w:r>
      <w:r>
        <w:t xml:space="preserve">, this text is vital for understanding the technical and pedagogical shifts occurring in the classroom. It discusses budget allocation for technology, teacher training programs, and data privacy concerns. The article argues that modern educational leadership in Guangzhou is inextricably linked to digital literacy and the ability to manage large-scale technological integration.</w:t>
      </w:r>
    </w:p>
    <w:bookmarkEnd w:id="22"/>
    <w:bookmarkStart w:id="23" w:name="teacher-development-and-retention"/>
    <w:p>
      <w:pPr>
        <w:pStyle w:val="Heading2"/>
      </w:pPr>
      <w:r>
        <w:t xml:space="preserve">Teacher Development and Retention</w:t>
      </w:r>
    </w:p>
    <w:p>
      <w:pPr>
        <w:pStyle w:val="FirstParagraph"/>
      </w:pPr>
      <w:r>
        <w:t xml:space="preserve">Huang, X. (2021). "Professional Development Models for Teachers in Rapidly Urbanizing China: The Guangzhou Experience."</w:t>
      </w:r>
      <w:r>
        <w:t xml:space="preserve"> </w:t>
      </w:r>
      <w:r>
        <w:rPr>
          <w:iCs/>
          <w:i/>
        </w:rPr>
        <w:t xml:space="preserve">Teaching and Teacher Education</w:t>
      </w:r>
      <w:r>
        <w:t xml:space="preserve">, 102, 103-115.</w:t>
      </w:r>
    </w:p>
    <w:p>
      <w:pPr>
        <w:pStyle w:val="BodyText"/>
      </w:pPr>
      <w:r>
        <w:t xml:space="preserve">Retaining high-quality teaching staff is a persistent challenge in</w:t>
      </w:r>
      <w:r>
        <w:t xml:space="preserve"> </w:t>
      </w:r>
      <w:r>
        <w:rPr>
          <w:bCs/>
          <w:b/>
        </w:rPr>
        <w:t xml:space="preserve">China Guangzhou</w:t>
      </w:r>
      <w:r>
        <w:t xml:space="preserve"> </w:t>
      </w:r>
      <w:r>
        <w:t xml:space="preserve">due to the high cost of living and competitive job market. Huang explores various professional development models that have proven effective in the region. This source is highly relevant for</w:t>
      </w:r>
      <w:r>
        <w:t xml:space="preserve"> </w:t>
      </w:r>
      <w:r>
        <w:rPr>
          <w:bCs/>
          <w:b/>
        </w:rPr>
        <w:t xml:space="preserve">Education Administrators</w:t>
      </w:r>
      <w:r>
        <w:t xml:space="preserve"> </w:t>
      </w:r>
      <w:r>
        <w:t xml:space="preserve">responsible for human resources. It highlights the importance of mentorship programs, career progression pathways, and community building. The study suggests that administrators who invest in the holistic well-being and professional growth of their teachers see better student outcomes and lower turnover rates.</w:t>
      </w:r>
    </w:p>
    <w:p>
      <w:pPr>
        <w:pStyle w:val="BodyText"/>
      </w:pPr>
      <w:r>
        <w:t xml:space="preserve">Zhao, M., &amp; Smith, A. (2023). "The Changing Profile of the School Leader in Southern China."</w:t>
      </w:r>
      <w:r>
        <w:t xml:space="preserve"> </w:t>
      </w:r>
      <w:r>
        <w:rPr>
          <w:iCs/>
          <w:i/>
        </w:rPr>
        <w:t xml:space="preserve">Leadership and Policy in Schools</w:t>
      </w:r>
      <w:r>
        <w:t xml:space="preserve">, 22(4), 550-568.</w:t>
      </w:r>
    </w:p>
    <w:p>
      <w:pPr>
        <w:pStyle w:val="BodyText"/>
      </w:pPr>
      <w:r>
        <w:t xml:space="preserve">This comparative study looks at the evolving skill set required of an</w:t>
      </w:r>
      <w:r>
        <w:t xml:space="preserve"> </w:t>
      </w:r>
      <w:r>
        <w:rPr>
          <w:bCs/>
          <w:b/>
        </w:rPr>
        <w:t xml:space="preserve">Education Administrator</w:t>
      </w:r>
      <w:r>
        <w:t xml:space="preserve"> </w:t>
      </w:r>
      <w:r>
        <w:t xml:space="preserve">in</w:t>
      </w:r>
      <w:r>
        <w:t xml:space="preserve"> </w:t>
      </w:r>
      <w:r>
        <w:rPr>
          <w:bCs/>
          <w:b/>
        </w:rPr>
        <w:t xml:space="preserve">China Guangzhou</w:t>
      </w:r>
      <w:r>
        <w:t xml:space="preserve">. It moves beyond traditional academic leadership to include skills in public relations, financial management, and crisis communication. The authors note that as Guangzhou becomes more globalized, school leaders are expected to be ambassadors for their institutions. This article provides a comprehensive overview of the competencies needed to thrive in the current educational landscape, making it an essential read for aspiring and current administrators in the city.</w:t>
      </w:r>
    </w:p>
    <w:p>
      <w:pPr>
        <w:pStyle w:val="BodyText"/>
      </w:pPr>
      <w:r>
        <w:t xml:space="preserve">Document generated for educational and informational purposes regarding Education Administration in Guangzhou,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Guangzhou, China</dc:title>
  <dc:creator/>
  <dc:language>en</dc:language>
  <cp:keywords/>
  <dcterms:created xsi:type="dcterms:W3CDTF">2026-08-07T01:01:07Z</dcterms:created>
  <dcterms:modified xsi:type="dcterms:W3CDTF">2026-08-07T01:01:07Z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