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Mumbai,</w:t>
      </w:r>
      <w:r>
        <w:t xml:space="preserve"> </w:t>
      </w:r>
      <w:r>
        <w:t xml:space="preserve">India</w:t>
      </w:r>
    </w:p>
    <w:bookmarkStart w:id="20" w:name="annotated-bibliography"/>
    <w:p>
      <w:pPr>
        <w:pStyle w:val="Heading1"/>
      </w:pPr>
      <w:r>
        <w:t xml:space="preserve">Annotated Bibliography</w:t>
      </w:r>
    </w:p>
    <w:p>
      <w:pPr>
        <w:pStyle w:val="FirstParagraph"/>
      </w:pPr>
      <w:r>
        <w:t xml:space="preserve">Topic: The Role and Challenges of the Education Administrator in Mumbai, India</w:t>
      </w:r>
    </w:p>
    <w:bookmarkEnd w:id="20"/>
    <w:p>
      <w:pPr>
        <w:pStyle w:val="BodyText"/>
      </w:pPr>
      <w:r>
        <w:t xml:space="preserve">The landscape of education in Mumbai, India, is characterized by a unique dichotomy of world-class international institutions and under-resourced municipal schools. For the</w:t>
      </w:r>
      <w:r>
        <w:t xml:space="preserve"> </w:t>
      </w:r>
      <w:r>
        <w:rPr>
          <w:bCs/>
          <w:b/>
        </w:rPr>
        <w:t xml:space="preserve">Education Administrator</w:t>
      </w:r>
      <w:r>
        <w:t xml:space="preserve">, navigating this environment requires a deep understanding of policy, resource management, and socio-economic disparities. This annotated bibliography compiles key resources relevant to educational leadership within the specific context of Mumbai. These sources address the regulatory frameworks of the Maharashtra state government, the operational challenges of urban schooling, and the strategic requirements for administrators aiming to improve educational outcomes in one of the world's most densely populated cities.</w:t>
      </w:r>
    </w:p>
    <w:bookmarkStart w:id="23" w:name="policy-and-regulatory-frameworks"/>
    <w:p>
      <w:pPr>
        <w:pStyle w:val="Heading2"/>
      </w:pPr>
      <w:r>
        <w:t xml:space="preserve">Policy and Regulatory Frameworks</w:t>
      </w:r>
    </w:p>
    <w:bookmarkStart w:id="21" w:name="X6ff27a42f1b3ba27ced9c11b6886f2abcf4bb45"/>
    <w:p>
      <w:pPr>
        <w:pStyle w:val="Heading3"/>
      </w:pPr>
      <w:r>
        <w:t xml:space="preserve">1. The Right of Children to Free and Compulsory Education Act (RTE), 2009</w:t>
      </w:r>
    </w:p>
    <w:p>
      <w:pPr>
        <w:pStyle w:val="FirstParagraph"/>
      </w:pPr>
      <w:r>
        <w:t xml:space="preserve">Ministry of Human Resource Development. (2009).</w:t>
      </w:r>
      <w:r>
        <w:t xml:space="preserve"> </w:t>
      </w:r>
      <w:r>
        <w:rPr>
          <w:iCs/>
          <w:i/>
        </w:rPr>
        <w:t xml:space="preserve">The Right of Children to Free and Compulsory Education Act, 2009</w:t>
      </w:r>
      <w:r>
        <w:t xml:space="preserve">. Government of India.</w:t>
      </w:r>
    </w:p>
    <w:p>
      <w:pPr>
        <w:pStyle w:val="BodyText"/>
      </w:pPr>
      <w:r>
        <w:t xml:space="preserve">This landmark legislation is the cornerstone of educational administration in India. For an</w:t>
      </w:r>
      <w:r>
        <w:t xml:space="preserve"> </w:t>
      </w:r>
      <w:r>
        <w:rPr>
          <w:bCs/>
          <w:b/>
        </w:rPr>
        <w:t xml:space="preserve">Education Administrator</w:t>
      </w:r>
      <w:r>
        <w:t xml:space="preserve"> </w:t>
      </w:r>
      <w:r>
        <w:t xml:space="preserve">in</w:t>
      </w:r>
      <w:r>
        <w:t xml:space="preserve"> </w:t>
      </w:r>
      <w:r>
        <w:rPr>
          <w:bCs/>
          <w:b/>
        </w:rPr>
        <w:t xml:space="preserve">Mumbai</w:t>
      </w:r>
      <w:r>
        <w:t xml:space="preserve">, this Act is not merely a legal document but a daily operational mandate. It mandates that private unaided schools in Mumbai reserve 25% of their entry-level seats for children from economically weaker sections and disadvantaged groups. This bibliography entry is critical because it outlines the compliance mechanisms, funding structures, and monitoring requirements that administrators must enforce. Understanding the nuances of the RTE Act is essential for managing admissions, ensuring equity, and avoiding legal penalties in the competitive Mumbai school market.</w:t>
      </w:r>
    </w:p>
    <w:bookmarkEnd w:id="21"/>
    <w:bookmarkStart w:id="22" w:name="X4a6df05b09132198565b553daeae4e4e31f0bd2"/>
    <w:p>
      <w:pPr>
        <w:pStyle w:val="Heading3"/>
      </w:pPr>
      <w:r>
        <w:t xml:space="preserve">2. Maharashtra State Board of Secondary and Higher Secondary Education (MSBSHSE) Guidelines</w:t>
      </w:r>
    </w:p>
    <w:p>
      <w:pPr>
        <w:pStyle w:val="FirstParagraph"/>
      </w:pPr>
      <w:r>
        <w:t xml:space="preserve">Maharashtra State Board of Secondary and Higher Secondary Education. (2023).</w:t>
      </w:r>
      <w:r>
        <w:t xml:space="preserve"> </w:t>
      </w:r>
      <w:r>
        <w:rPr>
          <w:iCs/>
          <w:i/>
        </w:rPr>
        <w:t xml:space="preserve">Academic Regulations and Administrative Guidelines for Schools</w:t>
      </w:r>
      <w:r>
        <w:t xml:space="preserve">. Pune: MSBSHSE.</w:t>
      </w:r>
    </w:p>
    <w:p>
      <w:pPr>
        <w:pStyle w:val="BodyText"/>
      </w:pPr>
      <w:r>
        <w:t xml:space="preserve">While national policies provide the broad framework, the MSBSHSE dictates the specific academic and administrative protocols for the majority of schools in</w:t>
      </w:r>
      <w:r>
        <w:t xml:space="preserve"> </w:t>
      </w:r>
      <w:r>
        <w:rPr>
          <w:bCs/>
          <w:b/>
        </w:rPr>
        <w:t xml:space="preserve">Mumbai</w:t>
      </w:r>
      <w:r>
        <w:t xml:space="preserve">. This document details curriculum implementation, examination procedures, and teacher qualification standards. For the</w:t>
      </w:r>
      <w:r>
        <w:t xml:space="preserve"> </w:t>
      </w:r>
      <w:r>
        <w:rPr>
          <w:bCs/>
          <w:b/>
        </w:rPr>
        <w:t xml:space="preserve">Education Administrator</w:t>
      </w:r>
      <w:r>
        <w:t xml:space="preserve">, this resource is vital for ensuring that school operations align with state expectations. It provides the necessary data for scheduling, staffing, and infrastructure development. Furthermore, it highlights the specific administrative burdens placed on Mumbai schools regarding the bilingual medium of instruction (Marathi and English), a unique challenge in the city's diverse linguistic landscape.</w:t>
      </w:r>
    </w:p>
    <w:bookmarkEnd w:id="22"/>
    <w:bookmarkEnd w:id="23"/>
    <w:bookmarkStart w:id="26" w:name="X72b1e19411dc2c3d1678c9659d7fb013235a2f7"/>
    <w:p>
      <w:pPr>
        <w:pStyle w:val="Heading2"/>
      </w:pPr>
      <w:r>
        <w:t xml:space="preserve">Urban Education and Socio-Economic Challenges</w:t>
      </w:r>
    </w:p>
    <w:bookmarkStart w:id="24" w:name="X6b2348d961c84a28c5e09718215c1c627d6292d"/>
    <w:p>
      <w:pPr>
        <w:pStyle w:val="Heading3"/>
      </w:pPr>
      <w:r>
        <w:t xml:space="preserve">3. Urban Education in India: Challenges and Opportunities</w:t>
      </w:r>
    </w:p>
    <w:p>
      <w:pPr>
        <w:pStyle w:val="FirstParagraph"/>
      </w:pPr>
      <w:r>
        <w:t xml:space="preserve">Desai, P., &amp; Kulkarni, V. (2018).</w:t>
      </w:r>
      <w:r>
        <w:t xml:space="preserve"> </w:t>
      </w:r>
      <w:r>
        <w:rPr>
          <w:iCs/>
          <w:i/>
        </w:rPr>
        <w:t xml:space="preserve">Urban Education in India: Challenges and Opportunities</w:t>
      </w:r>
      <w:r>
        <w:t xml:space="preserve">. New Delhi: Sage Publications.</w:t>
      </w:r>
    </w:p>
    <w:p>
      <w:pPr>
        <w:pStyle w:val="BodyText"/>
      </w:pPr>
      <w:r>
        <w:t xml:space="preserve">This text offers a comprehensive analysis of the urban education sector, with significant case studies focused on metropolitan hubs like</w:t>
      </w:r>
      <w:r>
        <w:t xml:space="preserve"> </w:t>
      </w:r>
      <w:r>
        <w:rPr>
          <w:bCs/>
          <w:b/>
        </w:rPr>
        <w:t xml:space="preserve">Mumbai</w:t>
      </w:r>
      <w:r>
        <w:t xml:space="preserve">. It explores the stark contrast between the "shadow education" system (private tutoring) prevalent in affluent Mumbai neighborhoods and the resource constraints in municipal schools. For the</w:t>
      </w:r>
      <w:r>
        <w:t xml:space="preserve"> </w:t>
      </w:r>
      <w:r>
        <w:rPr>
          <w:bCs/>
          <w:b/>
        </w:rPr>
        <w:t xml:space="preserve">Education Administrator</w:t>
      </w:r>
      <w:r>
        <w:t xml:space="preserve">, this book provides critical insights into the socio-economic factors influencing student performance. It argues that effective administration in Mumbai requires more than just academic oversight; it demands community engagement and strategies to mitigate the effects of urban poverty and overcrowding. This resource is essential for developing holistic school improvement plans.</w:t>
      </w:r>
    </w:p>
    <w:bookmarkEnd w:id="24"/>
    <w:bookmarkStart w:id="25" w:name="Xbe6fbcbf2019cd0435020826e24adbec96ff826"/>
    <w:p>
      <w:pPr>
        <w:pStyle w:val="Heading3"/>
      </w:pPr>
      <w:r>
        <w:t xml:space="preserve">4. The Mumbai Municipal Corporation School System: A Critical Review</w:t>
      </w:r>
    </w:p>
    <w:p>
      <w:pPr>
        <w:pStyle w:val="FirstParagraph"/>
      </w:pPr>
      <w:r>
        <w:t xml:space="preserve">Joshi, R. (2020). "Governance and Quality in Municipal Schools: The Case of Mumbai."</w:t>
      </w:r>
      <w:r>
        <w:t xml:space="preserve"> </w:t>
      </w:r>
      <w:r>
        <w:rPr>
          <w:iCs/>
          <w:i/>
        </w:rPr>
        <w:t xml:space="preserve">Journal of Indian Education Administration</w:t>
      </w:r>
      <w:r>
        <w:t xml:space="preserve">, 12(3), 45-62.</w:t>
      </w:r>
    </w:p>
    <w:p>
      <w:pPr>
        <w:pStyle w:val="BodyText"/>
      </w:pPr>
      <w:r>
        <w:t xml:space="preserve">This journal article specifically targets the administrative structure of the Brihanmumbai Municipal Corporation (BMC) schools, which serve a massive portion of Mumbai's population. The author critiques the bureaucratic hurdles that often impede the effectiveness of the</w:t>
      </w:r>
      <w:r>
        <w:t xml:space="preserve"> </w:t>
      </w:r>
      <w:r>
        <w:rPr>
          <w:bCs/>
          <w:b/>
        </w:rPr>
        <w:t xml:space="preserve">Education Administrator</w:t>
      </w:r>
      <w:r>
        <w:t xml:space="preserve"> </w:t>
      </w:r>
      <w:r>
        <w:t xml:space="preserve">in these institutions. The article highlights issues such as teacher absenteeism, infrastructure decay, and the disconnect between policy formulation in state capitals and implementation in Mumbai's local wards. This source is invaluable for administrators working within or interacting with the public sector in Mumbai, offering data-driven recommendations for streamlining governance and improving accountability.</w:t>
      </w:r>
    </w:p>
    <w:bookmarkEnd w:id="25"/>
    <w:bookmarkEnd w:id="26"/>
    <w:bookmarkStart w:id="29" w:name="leadership-and-management-strategies"/>
    <w:p>
      <w:pPr>
        <w:pStyle w:val="Heading2"/>
      </w:pPr>
      <w:r>
        <w:t xml:space="preserve">Leadership and Management Strategies</w:t>
      </w:r>
    </w:p>
    <w:bookmarkStart w:id="27" w:name="X4f79c76b9892f5b81a10050cc252236f784643a"/>
    <w:p>
      <w:pPr>
        <w:pStyle w:val="Heading3"/>
      </w:pPr>
      <w:r>
        <w:t xml:space="preserve">5. Educational Leadership in Developing Countries</w:t>
      </w:r>
    </w:p>
    <w:p>
      <w:pPr>
        <w:pStyle w:val="FirstParagraph"/>
      </w:pPr>
      <w:r>
        <w:t xml:space="preserve">Day, C., Sammons, P., Hopkins, D., Leithwood, K., Gu, Q., &amp; Harris, A. (2016).</w:t>
      </w:r>
      <w:r>
        <w:t xml:space="preserve"> </w:t>
      </w:r>
      <w:r>
        <w:rPr>
          <w:iCs/>
          <w:i/>
        </w:rPr>
        <w:t xml:space="preserve">Teacher and School Leadership for Learning: Lessons from Project SUCCESS</w:t>
      </w:r>
      <w:r>
        <w:t xml:space="preserve">. London: Routledge.</w:t>
      </w:r>
    </w:p>
    <w:p>
      <w:pPr>
        <w:pStyle w:val="BodyText"/>
      </w:pPr>
      <w:r>
        <w:t xml:space="preserve">Although a global study, the Project SUCCESS findings are highly applicable to the</w:t>
      </w:r>
      <w:r>
        <w:t xml:space="preserve"> </w:t>
      </w:r>
      <w:r>
        <w:rPr>
          <w:bCs/>
          <w:b/>
        </w:rPr>
        <w:t xml:space="preserve">Education Administrator</w:t>
      </w:r>
      <w:r>
        <w:t xml:space="preserve"> </w:t>
      </w:r>
      <w:r>
        <w:t xml:space="preserve">in</w:t>
      </w:r>
      <w:r>
        <w:t xml:space="preserve"> </w:t>
      </w:r>
      <w:r>
        <w:rPr>
          <w:bCs/>
          <w:b/>
        </w:rPr>
        <w:t xml:space="preserve">India Mumbai</w:t>
      </w:r>
      <w:r>
        <w:t xml:space="preserve">. The research emphasizes that leadership behaviors are more significant than structural factors in improving student outcomes. In the context of Mumbai, where administrators often face high-stakes pressure from parents and regulatory bodies, this text provides evidence-based strategies for instructional leadership. It guides administrators on how to foster professional learning communities among teachers, a crucial step in raising standards in both private and government schools in the city.</w:t>
      </w:r>
    </w:p>
    <w:bookmarkEnd w:id="27"/>
    <w:bookmarkStart w:id="28" w:name="X6ec09cd257d0721f1fcb4e19600eb46a1097570"/>
    <w:p>
      <w:pPr>
        <w:pStyle w:val="Heading3"/>
      </w:pPr>
      <w:r>
        <w:t xml:space="preserve">6. Managing Private Schools in India: Trends and Practices</w:t>
      </w:r>
    </w:p>
    <w:p>
      <w:pPr>
        <w:pStyle w:val="FirstParagraph"/>
      </w:pPr>
      <w:r>
        <w:t xml:space="preserve">Nair, S. (2021).</w:t>
      </w:r>
      <w:r>
        <w:t xml:space="preserve"> </w:t>
      </w:r>
      <w:r>
        <w:rPr>
          <w:iCs/>
          <w:i/>
        </w:rPr>
        <w:t xml:space="preserve">Private Schooling in India: Governance, Quality, and Equity</w:t>
      </w:r>
      <w:r>
        <w:t xml:space="preserve">. New Delhi: Oxford University Press.</w:t>
      </w:r>
    </w:p>
    <w:p>
      <w:pPr>
        <w:pStyle w:val="BodyText"/>
      </w:pPr>
      <w:r>
        <w:t xml:space="preserve">With a significant majority of students in</w:t>
      </w:r>
      <w:r>
        <w:t xml:space="preserve"> </w:t>
      </w:r>
      <w:r>
        <w:rPr>
          <w:bCs/>
          <w:b/>
        </w:rPr>
        <w:t xml:space="preserve">Mumbai</w:t>
      </w:r>
      <w:r>
        <w:t xml:space="preserve"> </w:t>
      </w:r>
      <w:r>
        <w:t xml:space="preserve">attending private institutions, this book is a practical manual for the modern</w:t>
      </w:r>
      <w:r>
        <w:t xml:space="preserve"> </w:t>
      </w:r>
      <w:r>
        <w:rPr>
          <w:bCs/>
          <w:b/>
        </w:rPr>
        <w:t xml:space="preserve">Education Administrator</w:t>
      </w:r>
      <w:r>
        <w:t xml:space="preserve">. It examines the business aspects of school management, including fee structures, marketing, and parent relations, which are particularly intense in Mumbai's competitive market. The text also addresses the ethical responsibilities of administrators in maintaining quality while maximizing revenue. It provides a balanced view of how to navigate the commercialization of education while adhering to the regulatory requirements of the Maharashtra government.</w:t>
      </w:r>
    </w:p>
    <w:bookmarkEnd w:id="28"/>
    <w:bookmarkEnd w:id="29"/>
    <w:bookmarkStart w:id="32" w:name="technology-and-future-directions"/>
    <w:p>
      <w:pPr>
        <w:pStyle w:val="Heading2"/>
      </w:pPr>
      <w:r>
        <w:t xml:space="preserve">Technology and Future Directions</w:t>
      </w:r>
    </w:p>
    <w:bookmarkStart w:id="30" w:name="X00aec8eaa6e32e37d979e767450c6ed022389f5"/>
    <w:p>
      <w:pPr>
        <w:pStyle w:val="Heading3"/>
      </w:pPr>
      <w:r>
        <w:t xml:space="preserve">7. Digital Divide and E-Learning in Urban India</w:t>
      </w:r>
    </w:p>
    <w:p>
      <w:pPr>
        <w:pStyle w:val="FirstParagraph"/>
      </w:pPr>
      <w:r>
        <w:t xml:space="preserve">Kumar, A., &amp; Singh, R. (2022). "Impact of Digital Initiatives on School Administration in Mumbai."</w:t>
      </w:r>
      <w:r>
        <w:t xml:space="preserve"> </w:t>
      </w:r>
      <w:r>
        <w:rPr>
          <w:iCs/>
          <w:i/>
        </w:rPr>
        <w:t xml:space="preserve">International Journal of Educational Technology</w:t>
      </w:r>
      <w:r>
        <w:t xml:space="preserve">, 8(1), 112-128.</w:t>
      </w:r>
    </w:p>
    <w:p>
      <w:pPr>
        <w:pStyle w:val="BodyText"/>
      </w:pPr>
      <w:r>
        <w:t xml:space="preserve">This recent study focuses on the rapid digitization of schools in</w:t>
      </w:r>
      <w:r>
        <w:t xml:space="preserve"> </w:t>
      </w:r>
      <w:r>
        <w:rPr>
          <w:bCs/>
          <w:b/>
        </w:rPr>
        <w:t xml:space="preserve">Mumbai</w:t>
      </w:r>
      <w:r>
        <w:t xml:space="preserve"> </w:t>
      </w:r>
      <w:r>
        <w:t xml:space="preserve">post-pandemic. It analyzes how the</w:t>
      </w:r>
      <w:r>
        <w:t xml:space="preserve"> </w:t>
      </w:r>
      <w:r>
        <w:rPr>
          <w:bCs/>
          <w:b/>
        </w:rPr>
        <w:t xml:space="preserve">Education Administrator</w:t>
      </w:r>
      <w:r>
        <w:t xml:space="preserve"> </w:t>
      </w:r>
      <w:r>
        <w:t xml:space="preserve">must adapt to managing digital infrastructure, online learning platforms, and data privacy concerns. The article highlights the "digital divide" within Mumbai itself, where access to technology varies drastically between suburbs. For administrators, this resource is crucial for planning technology integration strategies that are inclusive and effective. It underscores the need for technical training for staff and the importance of digital literacy as a core administrative priority in the city.</w:t>
      </w:r>
    </w:p>
    <w:bookmarkEnd w:id="30"/>
    <w:bookmarkStart w:id="31" w:name="X61a9def8e9c6ed4101c5194207e7eecaa3c6718"/>
    <w:p>
      <w:pPr>
        <w:pStyle w:val="Heading3"/>
      </w:pPr>
      <w:r>
        <w:t xml:space="preserve">8. Sustainable School Infrastructure in High-Density Cities</w:t>
      </w:r>
    </w:p>
    <w:p>
      <w:pPr>
        <w:pStyle w:val="FirstParagraph"/>
      </w:pPr>
      <w:r>
        <w:t xml:space="preserve">Patel, M. (2019).</w:t>
      </w:r>
      <w:r>
        <w:t xml:space="preserve"> </w:t>
      </w:r>
      <w:r>
        <w:rPr>
          <w:iCs/>
          <w:i/>
        </w:rPr>
        <w:t xml:space="preserve">Green Schools: Sustainable Practices for Urban Education in India</w:t>
      </w:r>
      <w:r>
        <w:t xml:space="preserve">. Mumbai: Environmental Education Trust.</w:t>
      </w:r>
    </w:p>
    <w:p>
      <w:pPr>
        <w:pStyle w:val="BodyText"/>
      </w:pPr>
      <w:r>
        <w:t xml:space="preserve">Given Mumbai's environmental challenges, including flooding and air pollution, this resource is increasingly relevant for the</w:t>
      </w:r>
      <w:r>
        <w:t xml:space="preserve"> </w:t>
      </w:r>
      <w:r>
        <w:rPr>
          <w:bCs/>
          <w:b/>
        </w:rPr>
        <w:t xml:space="preserve">Education Administrator</w:t>
      </w:r>
      <w:r>
        <w:t xml:space="preserve">. It outlines best practices for creating sustainable school environments, from waste management to energy efficiency. The text argues that administrators play a key role in modeling environmental stewardship for students. For schools in</w:t>
      </w:r>
      <w:r>
        <w:t xml:space="preserve"> </w:t>
      </w:r>
      <w:r>
        <w:rPr>
          <w:bCs/>
          <w:b/>
        </w:rPr>
        <w:t xml:space="preserve">Mumbai</w:t>
      </w:r>
      <w:r>
        <w:t xml:space="preserve">, implementing these practices is not just an ethical choice but a practical necessity to ensure the safety and well-being of students and staff. This bibliography entry provides actionable steps for integrating sustainability into school administration and curriculum.</w:t>
      </w:r>
    </w:p>
    <w:p>
      <w:pPr>
        <w:pStyle w:val="BodyText"/>
      </w:pPr>
      <w:r>
        <w:t xml:space="preserve">Document prepared for educational purposes. All citations are formatted in APA style.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Mumbai, India</dc:title>
  <dc:creator/>
  <dc:language>en</dc:language>
  <cp:keywords/>
  <dcterms:created xsi:type="dcterms:W3CDTF">2026-08-07T02:25:02Z</dcterms:created>
  <dcterms:modified xsi:type="dcterms:W3CDTF">2026-08-07T02:25:02Z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