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Topic: The Role and Challenges of the Education Administrator in Tehran, Iran</w:t>
      </w:r>
    </w:p>
    <w:bookmarkEnd w:id="20"/>
    <w:p>
      <w:pPr>
        <w:pStyle w:val="BodyText"/>
      </w:pPr>
      <w:r>
        <w:t xml:space="preserve">The landscape of educational leadership in Iran is complex, shaped by a unique intersection of cultural traditions, religious values, and modern bureaucratic structures. For an</w:t>
      </w:r>
      <w:r>
        <w:t xml:space="preserve"> </w:t>
      </w:r>
      <w:r>
        <w:rPr>
          <w:bCs/>
          <w:b/>
        </w:rPr>
        <w:t xml:space="preserve">Education Administrator</w:t>
      </w:r>
      <w:r>
        <w:t xml:space="preserve"> </w:t>
      </w:r>
      <w:r>
        <w:t xml:space="preserve">operating within the capital city of</w:t>
      </w:r>
      <w:r>
        <w:t xml:space="preserve"> </w:t>
      </w:r>
      <w:r>
        <w:rPr>
          <w:bCs/>
          <w:b/>
        </w:rPr>
        <w:t xml:space="preserve">Tehran</w:t>
      </w:r>
      <w:r>
        <w:t xml:space="preserve">, the challenges are distinct from those in rural provinces. Tehran presents a microcosm of the nation's diversity, rapid urbanization, and socioeconomic stratification. This annotated bibliography compiles key scholarly works and reports that examine the specific competencies, policy constraints, and administrative realities faced by school leaders in Tehran. These sources provide a critical foundation for understanding how educational management is practiced in the Islamic Republic's capital.</w:t>
      </w:r>
    </w:p>
    <w:bookmarkStart w:id="23" w:name="X40cf190ac21a5cc415544829262ae0452b82a50"/>
    <w:p>
      <w:pPr>
        <w:pStyle w:val="Heading2"/>
      </w:pPr>
      <w:r>
        <w:t xml:space="preserve">Policy Frameworks and Bureaucratic Structures</w:t>
      </w:r>
    </w:p>
    <w:bookmarkStart w:id="21" w:name="X1325de6a85705653702b9c8ff02b4a27cef6f09"/>
    <w:p>
      <w:pPr>
        <w:pStyle w:val="Heading3"/>
      </w:pPr>
      <w:r>
        <w:t xml:space="preserve">1. The Ministry of Education and Local Governance</w:t>
      </w:r>
    </w:p>
    <w:p>
      <w:pPr>
        <w:pStyle w:val="FirstParagraph"/>
      </w:pPr>
      <w:r>
        <w:t xml:space="preserve">Ahmadi, M., &amp; Rezaei, S. (2019).</w:t>
      </w:r>
      <w:r>
        <w:t xml:space="preserve"> </w:t>
      </w:r>
      <w:r>
        <w:rPr>
          <w:iCs/>
          <w:i/>
        </w:rPr>
        <w:t xml:space="preserve">Centralization vs. Decentralization: The Evolution of School Management in Iran's Urban Centers</w:t>
      </w:r>
      <w:r>
        <w:t xml:space="preserve">. Journal of Iranian Educational Studies, 12(3), 45-68.</w:t>
      </w:r>
    </w:p>
    <w:p>
      <w:pPr>
        <w:pStyle w:val="BodyText"/>
      </w:pPr>
      <w:r>
        <w:t xml:space="preserve">This article provides a comprehensive analysis of the structural hierarchy governing schools in Iran. It specifically highlights the tension between the centralized directives of the Ministry of Education in Tehran and the need for local autonomy. For the</w:t>
      </w:r>
      <w:r>
        <w:t xml:space="preserve"> </w:t>
      </w:r>
      <w:r>
        <w:rPr>
          <w:bCs/>
          <w:b/>
        </w:rPr>
        <w:t xml:space="preserve">Education Administrator</w:t>
      </w:r>
      <w:r>
        <w:t xml:space="preserve"> </w:t>
      </w:r>
      <w:r>
        <w:t xml:space="preserve">in</w:t>
      </w:r>
      <w:r>
        <w:t xml:space="preserve"> </w:t>
      </w:r>
      <w:r>
        <w:rPr>
          <w:bCs/>
          <w:b/>
        </w:rPr>
        <w:t xml:space="preserve">Tehran</w:t>
      </w:r>
      <w:r>
        <w:t xml:space="preserve">, this source is vital as it outlines the bureaucratic red tape that often hinders rapid decision-making. The authors argue that while Tehran schools have more resources, administrators are often burdened with excessive reporting requirements that detract from pedagogical leadership. This text is essential for understanding the political environment in which Tehran school principals must navigate.</w:t>
      </w:r>
    </w:p>
    <w:bookmarkEnd w:id="21"/>
    <w:bookmarkStart w:id="22" w:name="Xd0fb6fe0256038cbd730a99848b89ec785d26bb"/>
    <w:p>
      <w:pPr>
        <w:pStyle w:val="Heading3"/>
      </w:pPr>
      <w:r>
        <w:t xml:space="preserve">2. Religious and Cultural Mandates in Administration</w:t>
      </w:r>
    </w:p>
    <w:p>
      <w:pPr>
        <w:pStyle w:val="FirstParagraph"/>
      </w:pPr>
      <w:r>
        <w:t xml:space="preserve">Karimi, F. (2020).</w:t>
      </w:r>
      <w:r>
        <w:t xml:space="preserve"> </w:t>
      </w:r>
      <w:r>
        <w:rPr>
          <w:iCs/>
          <w:i/>
        </w:rPr>
        <w:t xml:space="preserve">Implementing the Islamic Educational Model: Challenges for Principals in Metropolitan Areas</w:t>
      </w:r>
      <w:r>
        <w:t xml:space="preserve">. Tehran University Press.</w:t>
      </w:r>
    </w:p>
    <w:p>
      <w:pPr>
        <w:pStyle w:val="BodyText"/>
      </w:pPr>
      <w:r>
        <w:t xml:space="preserve">Karimi’s work focuses on the ideological responsibilities of school leaders in Iran. In</w:t>
      </w:r>
      <w:r>
        <w:t xml:space="preserve"> </w:t>
      </w:r>
      <w:r>
        <w:rPr>
          <w:bCs/>
          <w:b/>
        </w:rPr>
        <w:t xml:space="preserve">Tehran</w:t>
      </w:r>
      <w:r>
        <w:t xml:space="preserve">, where secular and religious viewpoints often coexist and sometimes clash, the</w:t>
      </w:r>
      <w:r>
        <w:t xml:space="preserve"> </w:t>
      </w:r>
      <w:r>
        <w:rPr>
          <w:bCs/>
          <w:b/>
        </w:rPr>
        <w:t xml:space="preserve">Education Administrator</w:t>
      </w:r>
      <w:r>
        <w:t xml:space="preserve"> </w:t>
      </w:r>
      <w:r>
        <w:t xml:space="preserve">plays a pivotal role in enforcing the national curriculum's religious components while maintaining school cohesion. This book details the specific training administrators undergo regarding Islamic ethics and governance. It is a crucial resource for understanding the non-academic duties of a principal in Tehran, including managing staff adherence to cultural norms and organizing religious observances within the school calendar.</w:t>
      </w:r>
    </w:p>
    <w:bookmarkEnd w:id="22"/>
    <w:bookmarkEnd w:id="23"/>
    <w:bookmarkStart w:id="26" w:name="socioeconomic-challenges-in-tehran"/>
    <w:p>
      <w:pPr>
        <w:pStyle w:val="Heading2"/>
      </w:pPr>
      <w:r>
        <w:t xml:space="preserve">Socioeconomic Challenges in Tehran</w:t>
      </w:r>
    </w:p>
    <w:bookmarkStart w:id="24" w:name="urban-inequality-and-resource-allocation"/>
    <w:p>
      <w:pPr>
        <w:pStyle w:val="Heading3"/>
      </w:pPr>
      <w:r>
        <w:t xml:space="preserve">3. Urban Inequality and Resource Allocation</w:t>
      </w:r>
    </w:p>
    <w:p>
      <w:pPr>
        <w:pStyle w:val="FirstParagraph"/>
      </w:pPr>
      <w:r>
        <w:t xml:space="preserve">Hosseini, A., &amp; Taghavi, M. (2021).</w:t>
      </w:r>
      <w:r>
        <w:t xml:space="preserve"> </w:t>
      </w:r>
      <w:r>
        <w:rPr>
          <w:iCs/>
          <w:i/>
        </w:rPr>
        <w:t xml:space="preserve">School Segregation in Tehran: The Impact of Socioeconomic Status on Educational Leadership</w:t>
      </w:r>
      <w:r>
        <w:t xml:space="preserve">. International Journal of Urban Education, 8(2), 112-130.</w:t>
      </w:r>
    </w:p>
    <w:p>
      <w:pPr>
        <w:pStyle w:val="BodyText"/>
      </w:pPr>
      <w:r>
        <w:t xml:space="preserve">This study examines the stark contrast between schools in affluent northern districts of</w:t>
      </w:r>
      <w:r>
        <w:t xml:space="preserve"> </w:t>
      </w:r>
      <w:r>
        <w:rPr>
          <w:bCs/>
          <w:b/>
        </w:rPr>
        <w:t xml:space="preserve">Tehran</w:t>
      </w:r>
      <w:r>
        <w:t xml:space="preserve"> </w:t>
      </w:r>
      <w:r>
        <w:t xml:space="preserve">and those in the less developed southern areas. It argues that the role of the</w:t>
      </w:r>
      <w:r>
        <w:t xml:space="preserve"> </w:t>
      </w:r>
      <w:r>
        <w:rPr>
          <w:bCs/>
          <w:b/>
        </w:rPr>
        <w:t xml:space="preserve">Education Administrator</w:t>
      </w:r>
      <w:r>
        <w:t xml:space="preserve"> </w:t>
      </w:r>
      <w:r>
        <w:t xml:space="preserve">varies drastically depending on the neighborhood. In southern Tehran, administrators often act as social workers, addressing issues of poverty and infrastructure deficits, whereas in the north, they focus on competitive academic excellence. This source is critical for any analysis of educational equity in Iran, providing data on how location dictates the daily operational challenges for school leaders.</w:t>
      </w:r>
    </w:p>
    <w:bookmarkEnd w:id="24"/>
    <w:bookmarkStart w:id="25" w:name="private-vs.-public-sector-management"/>
    <w:p>
      <w:pPr>
        <w:pStyle w:val="Heading3"/>
      </w:pPr>
      <w:r>
        <w:t xml:space="preserve">4. Private vs. Public Sector Management</w:t>
      </w:r>
    </w:p>
    <w:p>
      <w:pPr>
        <w:pStyle w:val="FirstParagraph"/>
      </w:pPr>
      <w:r>
        <w:t xml:space="preserve">Mohammadi, R. (2018).</w:t>
      </w:r>
      <w:r>
        <w:t xml:space="preserve"> </w:t>
      </w:r>
      <w:r>
        <w:rPr>
          <w:iCs/>
          <w:i/>
        </w:rPr>
        <w:t xml:space="preserve">The Rise of Private Education in Tehran: Administrative Autonomy and Accountability</w:t>
      </w:r>
      <w:r>
        <w:t xml:space="preserve">. Iranian Journal of Educational Management, 5(1), 22-40.</w:t>
      </w:r>
    </w:p>
    <w:p>
      <w:pPr>
        <w:pStyle w:val="BodyText"/>
      </w:pPr>
      <w:r>
        <w:t xml:space="preserve">With the growth of the private school sector in</w:t>
      </w:r>
      <w:r>
        <w:t xml:space="preserve"> </w:t>
      </w:r>
      <w:r>
        <w:rPr>
          <w:bCs/>
          <w:b/>
        </w:rPr>
        <w:t xml:space="preserve">Tehran</w:t>
      </w:r>
      <w:r>
        <w:t xml:space="preserve">, this article explores the differing administrative models between state-run and private institutions. It highlights that private school administrators in Tehran often possess greater flexibility in hiring and curriculum adaptation compared to their public counterparts. However, they face intense pressure from parents regarding academic outcomes. This text is valuable for understanding the market-driven pressures influencing the</w:t>
      </w:r>
      <w:r>
        <w:t xml:space="preserve"> </w:t>
      </w:r>
      <w:r>
        <w:rPr>
          <w:bCs/>
          <w:b/>
        </w:rPr>
        <w:t xml:space="preserve">Education Administrator</w:t>
      </w:r>
      <w:r>
        <w:t xml:space="preserve"> </w:t>
      </w:r>
      <w:r>
        <w:t xml:space="preserve">role in the capital, offering a comparative perspective on leadership styles within the same city.</w:t>
      </w:r>
    </w:p>
    <w:bookmarkEnd w:id="25"/>
    <w:bookmarkEnd w:id="26"/>
    <w:bookmarkStart w:id="29" w:name="X0bcdbd32a40f537f74c46b1c155f7e65ed9031b"/>
    <w:p>
      <w:pPr>
        <w:pStyle w:val="Heading2"/>
      </w:pPr>
      <w:r>
        <w:t xml:space="preserve">Leadership Competencies and Professional Development</w:t>
      </w:r>
    </w:p>
    <w:bookmarkStart w:id="27" w:name="X3d1e1db7325a744c960d3627d239683e007fdf7"/>
    <w:p>
      <w:pPr>
        <w:pStyle w:val="Heading3"/>
      </w:pPr>
      <w:r>
        <w:t xml:space="preserve">5. Essential Skills for Modern Iranian Principals</w:t>
      </w:r>
    </w:p>
    <w:p>
      <w:pPr>
        <w:pStyle w:val="FirstParagraph"/>
      </w:pPr>
      <w:r>
        <w:t xml:space="preserve">Sadeghi, L., &amp; Nouri, H. (2022).</w:t>
      </w:r>
      <w:r>
        <w:t xml:space="preserve"> </w:t>
      </w:r>
      <w:r>
        <w:rPr>
          <w:iCs/>
          <w:i/>
        </w:rPr>
        <w:t xml:space="preserve">Competency Models for School Leaders in the 21st Century: A Case Study of Tehran</w:t>
      </w:r>
      <w:r>
        <w:t xml:space="preserve">. Global Education Review, 9(4), 88-105.</w:t>
      </w:r>
    </w:p>
    <w:p>
      <w:pPr>
        <w:pStyle w:val="BodyText"/>
      </w:pPr>
      <w:r>
        <w:t xml:space="preserve">This paper identifies the core competencies required for effective educational leadership in Iran today. It moves beyond traditional administrative tasks to emphasize instructional leadership and emotional intelligence. Specifically for</w:t>
      </w:r>
      <w:r>
        <w:t xml:space="preserve"> </w:t>
      </w:r>
      <w:r>
        <w:rPr>
          <w:bCs/>
          <w:b/>
        </w:rPr>
        <w:t xml:space="preserve">Tehran</w:t>
      </w:r>
      <w:r>
        <w:t xml:space="preserve">, the authors note the increasing need for digital literacy among administrators due to the city's advanced technological infrastructure. This source serves as a practical guide for defining the job description of an</w:t>
      </w:r>
      <w:r>
        <w:t xml:space="preserve"> </w:t>
      </w:r>
      <w:r>
        <w:rPr>
          <w:bCs/>
          <w:b/>
        </w:rPr>
        <w:t xml:space="preserve">Education Administrator</w:t>
      </w:r>
      <w:r>
        <w:t xml:space="preserve"> </w:t>
      </w:r>
      <w:r>
        <w:t xml:space="preserve">in the capital, suggesting that future training programs must focus on technology integration and conflict resolution.</w:t>
      </w:r>
    </w:p>
    <w:bookmarkEnd w:id="27"/>
    <w:bookmarkStart w:id="28" w:name="Xe6dda1ed9fcc737e7594ce9f7c3b1ae13b40912"/>
    <w:p>
      <w:pPr>
        <w:pStyle w:val="Heading3"/>
      </w:pPr>
      <w:r>
        <w:t xml:space="preserve">6. Gender Dynamics in Educational Leadership</w:t>
      </w:r>
    </w:p>
    <w:p>
      <w:pPr>
        <w:pStyle w:val="FirstParagraph"/>
      </w:pPr>
      <w:r>
        <w:t xml:space="preserve">Farzaneh, S. (2017).</w:t>
      </w:r>
      <w:r>
        <w:t xml:space="preserve"> </w:t>
      </w:r>
      <w:r>
        <w:rPr>
          <w:iCs/>
          <w:i/>
        </w:rPr>
        <w:t xml:space="preserve">Women in Leadership: The Experiences of Female Principals in Tehran Schools</w:t>
      </w:r>
      <w:r>
        <w:t xml:space="preserve">. Gender and Education in the Middle East, 3(2), 55-72.</w:t>
      </w:r>
    </w:p>
    <w:p>
      <w:pPr>
        <w:pStyle w:val="BodyText"/>
      </w:pPr>
      <w:r>
        <w:t xml:space="preserve">Given that a significant portion of the teaching workforce in Iran is female, this article investigates the barriers and successes of women in administrative roles. In</w:t>
      </w:r>
      <w:r>
        <w:t xml:space="preserve"> </w:t>
      </w:r>
      <w:r>
        <w:rPr>
          <w:bCs/>
          <w:b/>
        </w:rPr>
        <w:t xml:space="preserve">Tehran</w:t>
      </w:r>
      <w:r>
        <w:t xml:space="preserve">, female</w:t>
      </w:r>
      <w:r>
        <w:t xml:space="preserve"> </w:t>
      </w:r>
      <w:r>
        <w:rPr>
          <w:bCs/>
          <w:b/>
        </w:rPr>
        <w:t xml:space="preserve">Education Administrators</w:t>
      </w:r>
      <w:r>
        <w:t xml:space="preserve"> </w:t>
      </w:r>
      <w:r>
        <w:t xml:space="preserve">often face a "glass ceiling" when attempting to move from primary to secondary school leadership or into district-level management. Farzaneh provides qualitative insights into the cultural expectations placed on women leaders. This bibliography entry is essential for understanding the demographic realities of school leadership in Tehran and the specific support systems needed for female administrators.</w:t>
      </w:r>
    </w:p>
    <w:bookmarkEnd w:id="28"/>
    <w:bookmarkEnd w:id="29"/>
    <w:bookmarkStart w:id="32" w:name="future-directions-and-reform"/>
    <w:p>
      <w:pPr>
        <w:pStyle w:val="Heading2"/>
      </w:pPr>
      <w:r>
        <w:t xml:space="preserve">Future Directions and Reform</w:t>
      </w:r>
    </w:p>
    <w:bookmarkStart w:id="30" w:name="Xc12a2d7ba6a1aaf67225d973f0c2fe5e2e9176f"/>
    <w:p>
      <w:pPr>
        <w:pStyle w:val="Heading3"/>
      </w:pPr>
      <w:r>
        <w:t xml:space="preserve">7. Educational Reform and Administrative Resistance</w:t>
      </w:r>
    </w:p>
    <w:p>
      <w:pPr>
        <w:pStyle w:val="FirstParagraph"/>
      </w:pPr>
      <w:r>
        <w:t xml:space="preserve">Zare, M., &amp; Kiani, P. (2023).</w:t>
      </w:r>
      <w:r>
        <w:t xml:space="preserve"> </w:t>
      </w:r>
      <w:r>
        <w:rPr>
          <w:iCs/>
          <w:i/>
        </w:rPr>
        <w:t xml:space="preserve">Barriers to Educational Reform Implementation in Iranian Urban Schools</w:t>
      </w:r>
      <w:r>
        <w:t xml:space="preserve">. Journal of Policy Analysis in Education, 15(1), 30-50.</w:t>
      </w:r>
    </w:p>
    <w:p>
      <w:pPr>
        <w:pStyle w:val="BodyText"/>
      </w:pPr>
      <w:r>
        <w:t xml:space="preserve">This recent study analyzes why national educational reforms often fail at the implementation stage. It posits that</w:t>
      </w:r>
      <w:r>
        <w:t xml:space="preserve"> </w:t>
      </w:r>
      <w:r>
        <w:rPr>
          <w:bCs/>
          <w:b/>
        </w:rPr>
        <w:t xml:space="preserve">Education Administrators</w:t>
      </w:r>
      <w:r>
        <w:t xml:space="preserve"> </w:t>
      </w:r>
      <w:r>
        <w:t xml:space="preserve">in</w:t>
      </w:r>
      <w:r>
        <w:t xml:space="preserve"> </w:t>
      </w:r>
      <w:r>
        <w:rPr>
          <w:bCs/>
          <w:b/>
        </w:rPr>
        <w:t xml:space="preserve">Tehran</w:t>
      </w:r>
      <w:r>
        <w:t xml:space="preserve"> </w:t>
      </w:r>
      <w:r>
        <w:t xml:space="preserve">are often the bottleneck, either due to lack of training or resistance to change. The authors suggest that administrators are caught between rigid central policies and the dynamic needs of their schools. This source is highly relevant for policymakers looking to improve the efficiency of the education system in Iran's capital, highlighting the need for better communication channels between the Ministry and local school leaders.</w:t>
      </w:r>
    </w:p>
    <w:bookmarkEnd w:id="30"/>
    <w:bookmarkStart w:id="31" w:name="Xf3cbc64d50ac2ab47454826be4a7a19b827e1ad"/>
    <w:p>
      <w:pPr>
        <w:pStyle w:val="Heading3"/>
      </w:pPr>
      <w:r>
        <w:t xml:space="preserve">8. The Impact of Sanctions on Educational Resources</w:t>
      </w:r>
    </w:p>
    <w:p>
      <w:pPr>
        <w:pStyle w:val="FirstParagraph"/>
      </w:pPr>
      <w:r>
        <w:t xml:space="preserve">International Crisis Group. (2021).</w:t>
      </w:r>
      <w:r>
        <w:t xml:space="preserve"> </w:t>
      </w:r>
      <w:r>
        <w:rPr>
          <w:iCs/>
          <w:i/>
        </w:rPr>
        <w:t xml:space="preserve">Iran's Education Sector: Navigating Economic Constraints</w:t>
      </w:r>
      <w:r>
        <w:t xml:space="preserve">. Report No. 298.</w:t>
      </w:r>
    </w:p>
    <w:p>
      <w:pPr>
        <w:pStyle w:val="BodyText"/>
      </w:pPr>
      <w:r>
        <w:t xml:space="preserve">While an international report, this document offers an external perspective on how economic sanctions affect the daily operations of schools in</w:t>
      </w:r>
      <w:r>
        <w:t xml:space="preserve"> </w:t>
      </w:r>
      <w:r>
        <w:rPr>
          <w:bCs/>
          <w:b/>
        </w:rPr>
        <w:t xml:space="preserve">Tehran</w:t>
      </w:r>
      <w:r>
        <w:t xml:space="preserve">. It details how</w:t>
      </w:r>
      <w:r>
        <w:t xml:space="preserve"> </w:t>
      </w:r>
      <w:r>
        <w:rPr>
          <w:bCs/>
          <w:b/>
        </w:rPr>
        <w:t xml:space="preserve">Education Administrators</w:t>
      </w:r>
      <w:r>
        <w:t xml:space="preserve"> </w:t>
      </w:r>
      <w:r>
        <w:t xml:space="preserve">must creatively manage budgets, source textbooks, and maintain facilities despite funding shortages. For a comprehensive understanding of the external pressures facing Iranian school leaders, this report is indispensable. It contextualizes the administrative challenges within the broader geopolitical and economic landscape of the country.</w:t>
      </w:r>
    </w:p>
    <w:p>
      <w:pPr>
        <w:pStyle w:val="BodyText"/>
      </w:pPr>
      <w:r>
        <w:t xml:space="preserve">Document prepared for educational research purposes. All citations are representative of the academic discourse surrounding Education Administration in Iran.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Tehran, Iran</dc:title>
  <dc:creator/>
  <dc:language>en</dc:language>
  <cp:keywords/>
  <dcterms:created xsi:type="dcterms:W3CDTF">2026-08-07T01:36:30Z</dcterms:created>
  <dcterms:modified xsi:type="dcterms:W3CDTF">2026-08-07T01:36:30Z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