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Osaka,</w:t>
      </w:r>
      <w:r>
        <w:t xml:space="preserve"> </w:t>
      </w:r>
      <w:r>
        <w:t xml:space="preserve">Japan</w:t>
      </w:r>
    </w:p>
    <w:bookmarkStart w:id="24" w:name="Xffed6484451c05f746d911d6fc733da739fc3ff"/>
    <w:p>
      <w:pPr>
        <w:pStyle w:val="Heading1"/>
      </w:pPr>
      <w:r>
        <w:t xml:space="preserve">Annotated Bibliography: The Role of the Education Administrator in Osaka, Japan</w:t>
      </w:r>
    </w:p>
    <w:p>
      <w:pPr>
        <w:pStyle w:val="FirstParagraph"/>
      </w:pPr>
      <w:r>
        <w:t xml:space="preserve">This annotated bibliography compiles essential resources regarding the role, responsibilities, and challenges of the</w:t>
      </w:r>
      <w:r>
        <w:t xml:space="preserve"> </w:t>
      </w:r>
      <w:r>
        <w:rPr>
          <w:bCs/>
          <w:b/>
        </w:rPr>
        <w:t xml:space="preserve">Education Administrator</w:t>
      </w:r>
      <w:r>
        <w:t xml:space="preserve"> </w:t>
      </w:r>
      <w:r>
        <w:t xml:space="preserve">within the specific context of</w:t>
      </w:r>
      <w:r>
        <w:t xml:space="preserve"> </w:t>
      </w:r>
      <w:r>
        <w:rPr>
          <w:bCs/>
          <w:b/>
        </w:rPr>
        <w:t xml:space="preserve">Japan Osaka</w:t>
      </w:r>
      <w:r>
        <w:t xml:space="preserve">. The collection addresses national policy frameworks, local governance structures, cultural nuances of school leadership, and contemporary issues such as digital transformation and demographic shifts. These sources are curated to assist professionals, researchers, and policymakers in understanding the unique administrative landscape of Osaka Prefecture.</w:t>
      </w:r>
    </w:p>
    <w:bookmarkStart w:id="20" w:name="national-policy-and-legal-frameworks"/>
    <w:p>
      <w:pPr>
        <w:pStyle w:val="Heading2"/>
      </w:pPr>
      <w:r>
        <w:t xml:space="preserve">National Policy and Legal Frameworks</w:t>
      </w:r>
    </w:p>
    <w:p>
      <w:pPr>
        <w:pStyle w:val="FirstParagraph"/>
      </w:pPr>
      <w:r>
        <w:t xml:space="preserve">Ministry of Education, Culture, Sports, Science and Technology (MEXT). (2023).</w:t>
      </w:r>
      <w:r>
        <w:t xml:space="preserve"> </w:t>
      </w:r>
      <w:r>
        <w:rPr>
          <w:iCs/>
          <w:i/>
        </w:rPr>
        <w:t xml:space="preserve">Basic Act on Education and the School Education Act</w:t>
      </w:r>
      <w:r>
        <w:t xml:space="preserve">. Tokyo: MEXT Publications.</w:t>
      </w:r>
    </w:p>
    <w:p>
      <w:pPr>
        <w:pStyle w:val="BodyText"/>
      </w:pPr>
      <w:r>
        <w:t xml:space="preserve">This foundational legal text outlines the statutory duties of educational institutions and administrators across Japan. For an</w:t>
      </w:r>
      <w:r>
        <w:t xml:space="preserve"> </w:t>
      </w:r>
      <w:r>
        <w:rPr>
          <w:bCs/>
          <w:b/>
        </w:rPr>
        <w:t xml:space="preserve">Education Administrator</w:t>
      </w:r>
      <w:r>
        <w:t xml:space="preserve"> </w:t>
      </w:r>
      <w:r>
        <w:t xml:space="preserve">in</w:t>
      </w:r>
      <w:r>
        <w:t xml:space="preserve"> </w:t>
      </w:r>
      <w:r>
        <w:rPr>
          <w:bCs/>
          <w:b/>
        </w:rPr>
        <w:t xml:space="preserve">Japan Osaka</w:t>
      </w:r>
      <w:r>
        <w:t xml:space="preserve">, this document is critical as it defines the baseline requirements for curriculum implementation, student welfare, and teacher management. While national in scope, it provides the legal authority under which the Osaka Prefectural Board of Education operates. The text is essential for understanding the hierarchy of educational governance and the non-negotiable standards that local administrators must enforce.</w:t>
      </w:r>
    </w:p>
    <w:p>
      <w:pPr>
        <w:pStyle w:val="BodyText"/>
      </w:pPr>
      <w:r>
        <w:t xml:space="preserve">Japanese Society for Educational Administration. (2022).</w:t>
      </w:r>
      <w:r>
        <w:t xml:space="preserve"> </w:t>
      </w:r>
      <w:r>
        <w:rPr>
          <w:iCs/>
          <w:i/>
        </w:rPr>
        <w:t xml:space="preserve">Leadership in Japanese Schools: Theory and Practice</w:t>
      </w:r>
      <w:r>
        <w:t xml:space="preserve">. Tokyo: Yuhikaku.</w:t>
      </w:r>
    </w:p>
    <w:p>
      <w:pPr>
        <w:pStyle w:val="BodyText"/>
      </w:pPr>
      <w:r>
        <w:t xml:space="preserve">This scholarly work examines the theoretical underpinnings of school leadership in Japan, contrasting Western models with the traditional Japanese "principal-centered" system. It is highly relevant for</w:t>
      </w:r>
      <w:r>
        <w:t xml:space="preserve"> </w:t>
      </w:r>
      <w:r>
        <w:rPr>
          <w:bCs/>
          <w:b/>
        </w:rPr>
        <w:t xml:space="preserve">Education Administrator</w:t>
      </w:r>
      <w:r>
        <w:t xml:space="preserve"> </w:t>
      </w:r>
      <w:r>
        <w:t xml:space="preserve">candidates in</w:t>
      </w:r>
      <w:r>
        <w:t xml:space="preserve"> </w:t>
      </w:r>
      <w:r>
        <w:rPr>
          <w:bCs/>
          <w:b/>
        </w:rPr>
        <w:t xml:space="preserve">Japan Osaka</w:t>
      </w:r>
      <w:r>
        <w:t xml:space="preserve"> </w:t>
      </w:r>
      <w:r>
        <w:t xml:space="preserve">who must navigate a culture that values consensus-building ("nemawashi") and seniority. The book provides insights into how administrators can balance national mandates with local school autonomy, offering case studies that are applicable to the urban and suburban school environments found throughout Osaka Prefecture.</w:t>
      </w:r>
    </w:p>
    <w:bookmarkEnd w:id="20"/>
    <w:bookmarkStart w:id="21" w:name="X2ce175e1dbbdc8cb78a1490070aa41d931c400d"/>
    <w:p>
      <w:pPr>
        <w:pStyle w:val="Heading2"/>
      </w:pPr>
      <w:r>
        <w:t xml:space="preserve">Local Governance and Osaka-Specific Context</w:t>
      </w:r>
    </w:p>
    <w:p>
      <w:pPr>
        <w:pStyle w:val="FirstParagraph"/>
      </w:pPr>
      <w:r>
        <w:t xml:space="preserve">Osaka Prefectural Board of Education. (2023).</w:t>
      </w:r>
      <w:r>
        <w:t xml:space="preserve"> </w:t>
      </w:r>
      <w:r>
        <w:rPr>
          <w:iCs/>
          <w:i/>
        </w:rPr>
        <w:t xml:space="preserve">Osaka Prefecture Education Plan: Vision for the Next Decade</w:t>
      </w:r>
      <w:r>
        <w:t xml:space="preserve">. Osaka: Osaka Prefectural Government.</w:t>
      </w:r>
    </w:p>
    <w:p>
      <w:pPr>
        <w:pStyle w:val="BodyText"/>
      </w:pPr>
      <w:r>
        <w:t xml:space="preserve">This official government document details the strategic priorities for education within Osaka Prefecture. It is a primary resource for any</w:t>
      </w:r>
      <w:r>
        <w:t xml:space="preserve"> </w:t>
      </w:r>
      <w:r>
        <w:rPr>
          <w:bCs/>
          <w:b/>
        </w:rPr>
        <w:t xml:space="preserve">Education Administrator</w:t>
      </w:r>
      <w:r>
        <w:t xml:space="preserve"> </w:t>
      </w:r>
      <w:r>
        <w:t xml:space="preserve">working in</w:t>
      </w:r>
      <w:r>
        <w:t xml:space="preserve"> </w:t>
      </w:r>
      <w:r>
        <w:rPr>
          <w:bCs/>
          <w:b/>
        </w:rPr>
        <w:t xml:space="preserve">Japan Osaka</w:t>
      </w:r>
      <w:r>
        <w:t xml:space="preserve">, as it outlines specific goals regarding academic achievement, moral education, and community engagement. The plan addresses local challenges, such as the integration of diverse student populations in Osaka City and the revitalization of rural schools in the northern parts of the prefecture. It serves as a roadmap for administrative decision-making and resource allocation.</w:t>
      </w:r>
    </w:p>
    <w:p>
      <w:pPr>
        <w:pStyle w:val="BodyText"/>
      </w:pPr>
      <w:r>
        <w:t xml:space="preserve">Tanaka, H., &amp; Suzuki, M. (2021).</w:t>
      </w:r>
      <w:r>
        <w:t xml:space="preserve"> </w:t>
      </w:r>
      <w:r>
        <w:rPr>
          <w:iCs/>
          <w:i/>
        </w:rPr>
        <w:t xml:space="preserve">Decentralization and Local Autonomy in Osaka’s Education System</w:t>
      </w:r>
      <w:r>
        <w:t xml:space="preserve">.</w:t>
      </w:r>
      <w:r>
        <w:t xml:space="preserve"> </w:t>
      </w:r>
      <w:r>
        <w:rPr>
          <w:iCs/>
          <w:i/>
        </w:rPr>
        <w:t xml:space="preserve">Journal of Japanese Educational Studies</w:t>
      </w:r>
      <w:r>
        <w:t xml:space="preserve">, 52(3), 210-235.</w:t>
      </w:r>
    </w:p>
    <w:p>
      <w:pPr>
        <w:pStyle w:val="BodyText"/>
      </w:pPr>
      <w:r>
        <w:t xml:space="preserve">This academic article analyzes the impact of recent decentralization reforms on local school boards in Osaka. It is particularly useful for understanding the shifting power dynamics between the national government, the Osaka Prefectural Board of Education, and individual school administrators. The authors discuss how</w:t>
      </w:r>
      <w:r>
        <w:t xml:space="preserve"> </w:t>
      </w:r>
      <w:r>
        <w:rPr>
          <w:bCs/>
          <w:b/>
        </w:rPr>
        <w:t xml:space="preserve">Education Administrator</w:t>
      </w:r>
      <w:r>
        <w:t xml:space="preserve"> </w:t>
      </w:r>
      <w:r>
        <w:t xml:space="preserve">roles in</w:t>
      </w:r>
      <w:r>
        <w:t xml:space="preserve"> </w:t>
      </w:r>
      <w:r>
        <w:rPr>
          <w:bCs/>
          <w:b/>
        </w:rPr>
        <w:t xml:space="preserve">Japan Osaka</w:t>
      </w:r>
      <w:r>
        <w:t xml:space="preserve"> </w:t>
      </w:r>
      <w:r>
        <w:t xml:space="preserve">have evolved to include more direct community interaction and local budget management. The study provides a critical perspective on the challenges of implementing national policies within a distinct local political and cultural context.</w:t>
      </w:r>
    </w:p>
    <w:bookmarkEnd w:id="21"/>
    <w:bookmarkStart w:id="22" w:name="X612954b1733a3c8c24e1ad67781743c340c2d4e"/>
    <w:p>
      <w:pPr>
        <w:pStyle w:val="Heading2"/>
      </w:pPr>
      <w:r>
        <w:t xml:space="preserve">Cultural Nuances and Professional Development</w:t>
      </w:r>
    </w:p>
    <w:p>
      <w:pPr>
        <w:pStyle w:val="FirstParagraph"/>
      </w:pPr>
      <w:r>
        <w:t xml:space="preserve">Yamamoto, K. (2020).</w:t>
      </w:r>
      <w:r>
        <w:t xml:space="preserve"> </w:t>
      </w:r>
      <w:r>
        <w:rPr>
          <w:iCs/>
          <w:i/>
        </w:rPr>
        <w:t xml:space="preserve">The Japanese School Principal: A Cultural Perspective</w:t>
      </w:r>
      <w:r>
        <w:t xml:space="preserve">. London: Routledge.</w:t>
      </w:r>
    </w:p>
    <w:p>
      <w:pPr>
        <w:pStyle w:val="BodyText"/>
      </w:pPr>
      <w:r>
        <w:t xml:space="preserve">Yamamoto’s work offers a deep dive into the cultural expectations placed on school leaders in Japan. For an</w:t>
      </w:r>
      <w:r>
        <w:t xml:space="preserve"> </w:t>
      </w:r>
      <w:r>
        <w:rPr>
          <w:bCs/>
          <w:b/>
        </w:rPr>
        <w:t xml:space="preserve">Education Administrator</w:t>
      </w:r>
      <w:r>
        <w:t xml:space="preserve"> </w:t>
      </w:r>
      <w:r>
        <w:t xml:space="preserve">in</w:t>
      </w:r>
      <w:r>
        <w:t xml:space="preserve"> </w:t>
      </w:r>
      <w:r>
        <w:rPr>
          <w:bCs/>
          <w:b/>
        </w:rPr>
        <w:t xml:space="preserve">Japan Osaka</w:t>
      </w:r>
      <w:r>
        <w:t xml:space="preserve">, understanding these cultural nuances is vital for effective leadership. The book discusses the concept of "omotenashi" (hospitality) in school administration, the importance of maintaining harmony within the teaching staff, and the role of the administrator as a moral exemplar. It provides practical advice on navigating the complex social hierarchies that exist within Japanese schools, making it an invaluable resource for both domestic and international professionals.</w:t>
      </w:r>
    </w:p>
    <w:p>
      <w:pPr>
        <w:pStyle w:val="BodyText"/>
      </w:pPr>
      <w:r>
        <w:t xml:space="preserve">Osaka City University Graduate School of Education. (2022).</w:t>
      </w:r>
      <w:r>
        <w:t xml:space="preserve"> </w:t>
      </w:r>
      <w:r>
        <w:rPr>
          <w:iCs/>
          <w:i/>
        </w:rPr>
        <w:t xml:space="preserve">Report on Teacher and Administrator Well-being in Urban Schools</w:t>
      </w:r>
      <w:r>
        <w:t xml:space="preserve">. Osaka: OCU Research Institute.</w:t>
      </w:r>
    </w:p>
    <w:p>
      <w:pPr>
        <w:pStyle w:val="BodyText"/>
      </w:pPr>
      <w:r>
        <w:t xml:space="preserve">This research report highlights the increasing stress and workload faced by educational staff in Osaka’s urban centers. It is a crucial document for</w:t>
      </w:r>
      <w:r>
        <w:t xml:space="preserve"> </w:t>
      </w:r>
      <w:r>
        <w:rPr>
          <w:bCs/>
          <w:b/>
        </w:rPr>
        <w:t xml:space="preserve">Education Administrator</w:t>
      </w:r>
      <w:r>
        <w:t xml:space="preserve"> </w:t>
      </w:r>
      <w:r>
        <w:t xml:space="preserve">leaders in</w:t>
      </w:r>
      <w:r>
        <w:t xml:space="preserve"> </w:t>
      </w:r>
      <w:r>
        <w:rPr>
          <w:bCs/>
          <w:b/>
        </w:rPr>
        <w:t xml:space="preserve">Japan Osaka</w:t>
      </w:r>
      <w:r>
        <w:t xml:space="preserve"> </w:t>
      </w:r>
      <w:r>
        <w:t xml:space="preserve">who are responsible for staff welfare and retention. The report identifies key stressors, including administrative burdens, student behavioral issues, and parental expectations. It offers evidence-based recommendations for creating supportive work environments and implementing mental health initiatives, which are increasingly important in the modern Japanese educational landscape.</w:t>
      </w:r>
    </w:p>
    <w:bookmarkEnd w:id="22"/>
    <w:bookmarkStart w:id="23" w:name="X914ec3efd6d3dc99c19c1818a45769dbbca12fd"/>
    <w:p>
      <w:pPr>
        <w:pStyle w:val="Heading2"/>
      </w:pPr>
      <w:r>
        <w:t xml:space="preserve">Contemporary Challenges and Future Directions</w:t>
      </w:r>
    </w:p>
    <w:p>
      <w:pPr>
        <w:pStyle w:val="FirstParagraph"/>
      </w:pPr>
      <w:r>
        <w:t xml:space="preserve">Nakamura, R. (2023).</w:t>
      </w:r>
      <w:r>
        <w:t xml:space="preserve"> </w:t>
      </w:r>
      <w:r>
        <w:rPr>
          <w:iCs/>
          <w:i/>
        </w:rPr>
        <w:t xml:space="preserve">Digital Transformation in Japanese Education: The Osaka Pilot Program</w:t>
      </w:r>
      <w:r>
        <w:t xml:space="preserve">.</w:t>
      </w:r>
      <w:r>
        <w:t xml:space="preserve"> </w:t>
      </w:r>
      <w:r>
        <w:rPr>
          <w:iCs/>
          <w:i/>
        </w:rPr>
        <w:t xml:space="preserve">International Journal of Educational Technology</w:t>
      </w:r>
      <w:r>
        <w:t xml:space="preserve">, 15(2), 45-67.</w:t>
      </w:r>
    </w:p>
    <w:p>
      <w:pPr>
        <w:pStyle w:val="BodyText"/>
      </w:pPr>
      <w:r>
        <w:t xml:space="preserve">This article evaluates the implementation of digital tools and online learning platforms in Osaka schools. As an</w:t>
      </w:r>
      <w:r>
        <w:t xml:space="preserve"> </w:t>
      </w:r>
      <w:r>
        <w:rPr>
          <w:bCs/>
          <w:b/>
        </w:rPr>
        <w:t xml:space="preserve">Education Administrator</w:t>
      </w:r>
      <w:r>
        <w:t xml:space="preserve"> </w:t>
      </w:r>
      <w:r>
        <w:t xml:space="preserve">in</w:t>
      </w:r>
      <w:r>
        <w:t xml:space="preserve"> </w:t>
      </w:r>
      <w:r>
        <w:rPr>
          <w:bCs/>
          <w:b/>
        </w:rPr>
        <w:t xml:space="preserve">Japan Osaka</w:t>
      </w:r>
      <w:r>
        <w:t xml:space="preserve"> </w:t>
      </w:r>
      <w:r>
        <w:t xml:space="preserve">must lead the integration of technology into the curriculum, this source provides practical insights into the successes and failures of recent initiatives. It discusses infrastructure challenges, teacher training needs, and the digital divide among students. The article is essential for administrators planning future technology investments and seeking to align their schools with national digital education goals.</w:t>
      </w:r>
    </w:p>
    <w:p>
      <w:pPr>
        <w:pStyle w:val="BodyText"/>
      </w:pPr>
      <w:r>
        <w:t xml:space="preserve">International Institute for Educational Planning (IIEP). (2022).</w:t>
      </w:r>
      <w:r>
        <w:t xml:space="preserve"> </w:t>
      </w:r>
      <w:r>
        <w:rPr>
          <w:iCs/>
          <w:i/>
        </w:rPr>
        <w:t xml:space="preserve">Managing Diversity in Japanese Schools: Case Studies from Osaka and Tokyo</w:t>
      </w:r>
      <w:r>
        <w:t xml:space="preserve">. Paris: UNESCO.</w:t>
      </w:r>
    </w:p>
    <w:p>
      <w:pPr>
        <w:pStyle w:val="BodyText"/>
      </w:pPr>
      <w:r>
        <w:t xml:space="preserve">This report addresses the growing diversity of student populations in major Japanese cities, with a specific focus on Osaka. It is highly relevant for</w:t>
      </w:r>
      <w:r>
        <w:t xml:space="preserve"> </w:t>
      </w:r>
      <w:r>
        <w:rPr>
          <w:bCs/>
          <w:b/>
        </w:rPr>
        <w:t xml:space="preserve">Education Administrator</w:t>
      </w:r>
      <w:r>
        <w:t xml:space="preserve"> </w:t>
      </w:r>
      <w:r>
        <w:t xml:space="preserve">professionals in</w:t>
      </w:r>
      <w:r>
        <w:t xml:space="preserve"> </w:t>
      </w:r>
      <w:r>
        <w:rPr>
          <w:bCs/>
          <w:b/>
        </w:rPr>
        <w:t xml:space="preserve">Japan Osaka</w:t>
      </w:r>
      <w:r>
        <w:t xml:space="preserve"> </w:t>
      </w:r>
      <w:r>
        <w:t xml:space="preserve">who must develop inclusive policies for children of foreign residents and Japanese students with diverse backgrounds. The document provides strategies for language support, cultural sensitivity training, and community partnership. It underscores the need for administrators to adapt traditional Japanese educational practices to meet the needs of a more multicultural society.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Osaka, Japan</dc:title>
  <dc:creator/>
  <dc:language>en</dc:language>
  <cp:keywords/>
  <dcterms:created xsi:type="dcterms:W3CDTF">2026-08-07T06:13:28Z</dcterms:created>
  <dcterms:modified xsi:type="dcterms:W3CDTF">2026-08-07T06:13:28Z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