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Kuwait</w:t>
      </w:r>
      <w:r>
        <w:t xml:space="preserve"> </w:t>
      </w:r>
      <w:r>
        <w:t xml:space="preserve">City</w:t>
      </w:r>
    </w:p>
    <w:bookmarkStart w:id="21" w:name="X4d8c0dfd1f249d1afdb27d188082d4bebec15ec"/>
    <w:p>
      <w:pPr>
        <w:pStyle w:val="Heading1"/>
      </w:pPr>
      <w:r>
        <w:t xml:space="preserve">Annotated Bibliography: The Role of the Education Administrator in Kuwait City</w:t>
      </w:r>
    </w:p>
    <w:p>
      <w:pPr>
        <w:pStyle w:val="FirstParagraph"/>
      </w:pPr>
      <w:r>
        <w:t xml:space="preserve">The following annotated bibliography compiles essential resources regarding the profession of the</w:t>
      </w:r>
      <w:r>
        <w:t xml:space="preserve"> </w:t>
      </w:r>
      <w:r>
        <w:rPr>
          <w:bCs/>
          <w:b/>
        </w:rPr>
        <w:t xml:space="preserve">Education Administrator</w:t>
      </w:r>
      <w:r>
        <w:t xml:space="preserve"> </w:t>
      </w:r>
      <w:r>
        <w:t xml:space="preserve">within the specific context of</w:t>
      </w:r>
      <w:r>
        <w:t xml:space="preserve"> </w:t>
      </w:r>
      <w:r>
        <w:rPr>
          <w:bCs/>
          <w:b/>
        </w:rPr>
        <w:t xml:space="preserve">Kuwait City</w:t>
      </w:r>
      <w:r>
        <w:t xml:space="preserve">, Kuwait. As the capital and educational hub of the nation, Kuwait City presents unique challenges and opportunities for educational leadership. The selected texts address the intersection of national policy, cultural expectations, and modern pedagogical management required to lead schools effectively in this region.</w:t>
      </w:r>
    </w:p>
    <w:bookmarkStart w:id="20" w:name="references"/>
    <w:p>
      <w:pPr>
        <w:pStyle w:val="Heading2"/>
      </w:pPr>
      <w:r>
        <w:t xml:space="preserve">References</w:t>
      </w:r>
    </w:p>
    <w:p>
      <w:pPr>
        <w:pStyle w:val="FirstParagraph"/>
      </w:pPr>
      <w:r>
        <w:t xml:space="preserve">Al-Sulaiti, F. (2019).</w:t>
      </w:r>
      <w:r>
        <w:t xml:space="preserve"> </w:t>
      </w:r>
      <w:r>
        <w:rPr>
          <w:iCs/>
          <w:i/>
        </w:rPr>
        <w:t xml:space="preserve">Leadership Challenges in Kuwaiti Public Schools: A Case Study of Kuwait City.</w:t>
      </w:r>
      <w:r>
        <w:t xml:space="preserve"> </w:t>
      </w:r>
      <w:r>
        <w:t xml:space="preserve">Journal of Gulf Educational Research, 12(3), 45-62.</w:t>
      </w:r>
    </w:p>
    <w:p>
      <w:pPr>
        <w:pStyle w:val="BodyText"/>
      </w:pPr>
      <w:r>
        <w:t xml:space="preserve">This article provides a critical analysis of the administrative hurdles faced by school principals in the public sector of Kuwait City. Al-Sulaiti argues that while the Ministry of Education provides robust infrastructure, the</w:t>
      </w:r>
      <w:r>
        <w:t xml:space="preserve"> </w:t>
      </w:r>
      <w:r>
        <w:rPr>
          <w:bCs/>
          <w:b/>
        </w:rPr>
        <w:t xml:space="preserve">Education Administrator</w:t>
      </w:r>
      <w:r>
        <w:t xml:space="preserve"> </w:t>
      </w:r>
      <w:r>
        <w:t xml:space="preserve">often struggles with bureaucratic red tape that hinders rapid decision-making. The study is particularly relevant for administrators in Kuwait City as it highlights the tension between centralized government mandates and the need for localized school autonomy. It offers practical insights into navigating the specific regulatory environment of the Kuwaiti capital.</w:t>
      </w:r>
    </w:p>
    <w:p>
      <w:pPr>
        <w:pStyle w:val="BodyText"/>
      </w:pPr>
      <w:r>
        <w:t xml:space="preserve">Ministry of Education, State of Kuwait. (2021).</w:t>
      </w:r>
      <w:r>
        <w:t xml:space="preserve"> </w:t>
      </w:r>
      <w:r>
        <w:rPr>
          <w:iCs/>
          <w:i/>
        </w:rPr>
        <w:t xml:space="preserve">Strategic Plan for Educational Excellence 2025: Implementation Guidelines for School Leaders.</w:t>
      </w:r>
      <w:r>
        <w:t xml:space="preserve"> </w:t>
      </w:r>
      <w:r>
        <w:t xml:space="preserve">Kuwait City: MOE Publications.</w:t>
      </w:r>
    </w:p>
    <w:p>
      <w:pPr>
        <w:pStyle w:val="BodyText"/>
      </w:pPr>
      <w:r>
        <w:t xml:space="preserve">As an official government document, this text is indispensable for any</w:t>
      </w:r>
      <w:r>
        <w:t xml:space="preserve"> </w:t>
      </w:r>
      <w:r>
        <w:rPr>
          <w:bCs/>
          <w:b/>
        </w:rPr>
        <w:t xml:space="preserve">Education Administrator</w:t>
      </w:r>
      <w:r>
        <w:t xml:space="preserve"> </w:t>
      </w:r>
      <w:r>
        <w:t xml:space="preserve">operating in Kuwait. It outlines the national priorities for curriculum reform, teacher development, and student assessment. For those working in</w:t>
      </w:r>
      <w:r>
        <w:t xml:space="preserve"> </w:t>
      </w:r>
      <w:r>
        <w:rPr>
          <w:bCs/>
          <w:b/>
        </w:rPr>
        <w:t xml:space="preserve">Kuwait City</w:t>
      </w:r>
      <w:r>
        <w:t xml:space="preserve">, this document serves as the primary roadmap for aligning school operations with state objectives. The annotation emphasizes that understanding this strategic plan is not merely a compliance issue but a leadership necessity for securing funding and political support within the capital's competitive educational landscape.</w:t>
      </w:r>
    </w:p>
    <w:p>
      <w:pPr>
        <w:pStyle w:val="BodyText"/>
      </w:pPr>
      <w:r>
        <w:t xml:space="preserve">Hassan, R., &amp; Al-Farsi, M. (2020).</w:t>
      </w:r>
      <w:r>
        <w:t xml:space="preserve"> </w:t>
      </w:r>
      <w:r>
        <w:rPr>
          <w:iCs/>
          <w:i/>
        </w:rPr>
        <w:t xml:space="preserve">Cultural Competence in Educational Leadership: Managing Diverse Staff in Kuwait’s International Schools.</w:t>
      </w:r>
      <w:r>
        <w:t xml:space="preserve"> </w:t>
      </w:r>
      <w:r>
        <w:t xml:space="preserve">International Journal of Educational Management, 34(5), 789-805.</w:t>
      </w:r>
    </w:p>
    <w:p>
      <w:pPr>
        <w:pStyle w:val="BodyText"/>
      </w:pPr>
      <w:r>
        <w:t xml:space="preserve">Kuwait City hosts a significant number of international schools catering to both expatriate and local populations. This article examines the role of the</w:t>
      </w:r>
      <w:r>
        <w:t xml:space="preserve"> </w:t>
      </w:r>
      <w:r>
        <w:rPr>
          <w:bCs/>
          <w:b/>
        </w:rPr>
        <w:t xml:space="preserve">Education Administrator</w:t>
      </w:r>
      <w:r>
        <w:t xml:space="preserve"> </w:t>
      </w:r>
      <w:r>
        <w:t xml:space="preserve">in managing a highly multicultural workforce. The authors suggest that successful leadership in Kuwait City requires a nuanced understanding of cross-cultural communication and conflict resolution. This resource is vital for administrators who must bridge the gap between Western educational models and the traditional values prevalent in Kuwaiti society.</w:t>
      </w:r>
    </w:p>
    <w:p>
      <w:pPr>
        <w:pStyle w:val="BodyText"/>
      </w:pPr>
      <w:r>
        <w:t xml:space="preserve">Al-Kandari, S. (2018).</w:t>
      </w:r>
      <w:r>
        <w:t xml:space="preserve"> </w:t>
      </w:r>
      <w:r>
        <w:rPr>
          <w:iCs/>
          <w:i/>
        </w:rPr>
        <w:t xml:space="preserve">Technology Integration in Kuwaiti Classrooms: The Administrator’s Role.</w:t>
      </w:r>
      <w:r>
        <w:t xml:space="preserve"> </w:t>
      </w:r>
      <w:r>
        <w:t xml:space="preserve">Kuwait Journal of Educational Technology, 8(1), 112-129.</w:t>
      </w:r>
    </w:p>
    <w:p>
      <w:pPr>
        <w:pStyle w:val="BodyText"/>
      </w:pPr>
      <w:r>
        <w:t xml:space="preserve">With the rapid digitalization of schools in</w:t>
      </w:r>
      <w:r>
        <w:t xml:space="preserve"> </w:t>
      </w:r>
      <w:r>
        <w:rPr>
          <w:bCs/>
          <w:b/>
        </w:rPr>
        <w:t xml:space="preserve">Kuwait City</w:t>
      </w:r>
      <w:r>
        <w:t xml:space="preserve">, this text explores how the</w:t>
      </w:r>
      <w:r>
        <w:t xml:space="preserve"> </w:t>
      </w:r>
      <w:r>
        <w:rPr>
          <w:bCs/>
          <w:b/>
        </w:rPr>
        <w:t xml:space="preserve">Education Administrator</w:t>
      </w:r>
      <w:r>
        <w:t xml:space="preserve"> </w:t>
      </w:r>
      <w:r>
        <w:t xml:space="preserve">must evolve into a technological leader. Al-Kandari discusses the implementation of smart classrooms and e-learning platforms in the capital's schools. The article argues that administrators cannot be passive observers but must actively drive technology adoption to prepare students for the future. It provides a framework for budgeting and training staff in the context of Kuwait’s specific technological infrastructure.</w:t>
      </w:r>
    </w:p>
    <w:p>
      <w:pPr>
        <w:pStyle w:val="BodyText"/>
      </w:pPr>
      <w:r>
        <w:t xml:space="preserve">World Bank. (2022).</w:t>
      </w:r>
      <w:r>
        <w:t xml:space="preserve"> </w:t>
      </w:r>
      <w:r>
        <w:rPr>
          <w:iCs/>
          <w:i/>
        </w:rPr>
        <w:t xml:space="preserve">Kuwait Education Sector Review: Enhancing Quality and Equity.</w:t>
      </w:r>
      <w:r>
        <w:t xml:space="preserve"> </w:t>
      </w:r>
      <w:r>
        <w:t xml:space="preserve">Washington, DC: World Bank Group.</w:t>
      </w:r>
    </w:p>
    <w:p>
      <w:pPr>
        <w:pStyle w:val="BodyText"/>
      </w:pPr>
      <w:r>
        <w:t xml:space="preserve">This comprehensive report offers a macro-level view of the education system in Kuwait, with specific data points relevant to</w:t>
      </w:r>
      <w:r>
        <w:t xml:space="preserve"> </w:t>
      </w:r>
      <w:r>
        <w:rPr>
          <w:bCs/>
          <w:b/>
        </w:rPr>
        <w:t xml:space="preserve">Kuwait City</w:t>
      </w:r>
      <w:r>
        <w:t xml:space="preserve">. It highlights disparities in educational outcomes and the need for systemic reform. For the</w:t>
      </w:r>
      <w:r>
        <w:t xml:space="preserve"> </w:t>
      </w:r>
      <w:r>
        <w:rPr>
          <w:bCs/>
          <w:b/>
        </w:rPr>
        <w:t xml:space="preserve">Education Administrator</w:t>
      </w:r>
      <w:r>
        <w:t xml:space="preserve">, this document provides evidence-based arguments for advocating for resource allocation and policy changes. It is a crucial reference for understanding the broader economic and social pressures influencing educational leadership in the country.</w:t>
      </w:r>
    </w:p>
    <w:p>
      <w:pPr>
        <w:pStyle w:val="BodyText"/>
      </w:pPr>
      <w:r>
        <w:t xml:space="preserve">Al-Mutairi, N. (2021).</w:t>
      </w:r>
      <w:r>
        <w:t xml:space="preserve"> </w:t>
      </w:r>
      <w:r>
        <w:rPr>
          <w:iCs/>
          <w:i/>
        </w:rPr>
        <w:t xml:space="preserve">Parental Engagement in Kuwaiti Schools: Strategies for Effective Partnership.</w:t>
      </w:r>
      <w:r>
        <w:t xml:space="preserve"> </w:t>
      </w:r>
      <w:r>
        <w:t xml:space="preserve">Arab Journal of Educational Sciences, 27(2), 201-218.</w:t>
      </w:r>
    </w:p>
    <w:p>
      <w:pPr>
        <w:pStyle w:val="BodyText"/>
      </w:pPr>
      <w:r>
        <w:t xml:space="preserve">In the close-knit community of</w:t>
      </w:r>
      <w:r>
        <w:t xml:space="preserve"> </w:t>
      </w:r>
      <w:r>
        <w:rPr>
          <w:bCs/>
          <w:b/>
        </w:rPr>
        <w:t xml:space="preserve">Kuwait City</w:t>
      </w:r>
      <w:r>
        <w:t xml:space="preserve">, parental involvement is a critical factor in school success. This article investigates the expectations of Kuwaiti parents and how the</w:t>
      </w:r>
      <w:r>
        <w:t xml:space="preserve"> </w:t>
      </w:r>
      <w:r>
        <w:rPr>
          <w:bCs/>
          <w:b/>
        </w:rPr>
        <w:t xml:space="preserve">Education Administrator</w:t>
      </w:r>
      <w:r>
        <w:t xml:space="preserve"> </w:t>
      </w:r>
      <w:r>
        <w:t xml:space="preserve">can foster productive relationships. Al-Mutairi emphasizes the importance of cultural sensitivity and transparent communication. The text offers actionable strategies for administrators to engage parents as partners in the educational process, thereby enhancing the school’s reputation and community standing.</w:t>
      </w:r>
    </w:p>
    <w:p>
      <w:pPr>
        <w:pStyle w:val="BodyText"/>
      </w:pPr>
      <w:r>
        <w:t xml:space="preserve">International Baccalaureate Organization. (2023).</w:t>
      </w:r>
      <w:r>
        <w:t xml:space="preserve"> </w:t>
      </w:r>
      <w:r>
        <w:rPr>
          <w:iCs/>
          <w:i/>
        </w:rPr>
        <w:t xml:space="preserve">IB World Schools in the Middle East: Leadership and Curriculum Implementation.</w:t>
      </w:r>
      <w:r>
        <w:t xml:space="preserve"> </w:t>
      </w:r>
      <w:r>
        <w:t xml:space="preserve">Geneva: IBO.</w:t>
      </w:r>
    </w:p>
    <w:p>
      <w:pPr>
        <w:pStyle w:val="BodyText"/>
      </w:pPr>
      <w:r>
        <w:t xml:space="preserve">Many prestigious schools in</w:t>
      </w:r>
      <w:r>
        <w:t xml:space="preserve"> </w:t>
      </w:r>
      <w:r>
        <w:rPr>
          <w:bCs/>
          <w:b/>
        </w:rPr>
        <w:t xml:space="preserve">Kuwait City</w:t>
      </w:r>
      <w:r>
        <w:t xml:space="preserve"> </w:t>
      </w:r>
      <w:r>
        <w:t xml:space="preserve">are IB World Schools. This publication details the specific leadership requirements for administering an IB curriculum. It is highly relevant for the</w:t>
      </w:r>
      <w:r>
        <w:t xml:space="preserve"> </w:t>
      </w:r>
      <w:r>
        <w:rPr>
          <w:bCs/>
          <w:b/>
        </w:rPr>
        <w:t xml:space="preserve">Education Administrator</w:t>
      </w:r>
      <w:r>
        <w:t xml:space="preserve"> </w:t>
      </w:r>
      <w:r>
        <w:t xml:space="preserve">who must ensure fidelity to international standards while adapting to the local context of Kuwait. The document provides guidance on professional development, assessment practices, and maintaining the rigorous academic standards expected by the IB community in the region.</w:t>
      </w:r>
    </w:p>
    <w:p>
      <w:pPr>
        <w:pStyle w:val="BodyText"/>
      </w:pPr>
      <w:r>
        <w:t xml:space="preserve">Al-Hajri, L. (2019).</w:t>
      </w:r>
      <w:r>
        <w:t xml:space="preserve"> </w:t>
      </w:r>
      <w:r>
        <w:rPr>
          <w:iCs/>
          <w:i/>
        </w:rPr>
        <w:t xml:space="preserve">Gender Dynamics in Educational Administration in Kuwait.</w:t>
      </w:r>
      <w:r>
        <w:t xml:space="preserve"> </w:t>
      </w:r>
      <w:r>
        <w:t xml:space="preserve">Middle East Journal of Education, 15(4), 330-345.</w:t>
      </w:r>
    </w:p>
    <w:p>
      <w:pPr>
        <w:pStyle w:val="BodyText"/>
      </w:pPr>
      <w:r>
        <w:t xml:space="preserve">This study addresses the unique position of female</w:t>
      </w:r>
      <w:r>
        <w:t xml:space="preserve"> </w:t>
      </w:r>
      <w:r>
        <w:rPr>
          <w:bCs/>
          <w:b/>
        </w:rPr>
        <w:t xml:space="preserve">Education Administrators</w:t>
      </w:r>
      <w:r>
        <w:t xml:space="preserve"> </w:t>
      </w:r>
      <w:r>
        <w:t xml:space="preserve">in Kuwait, a demographic that is prominent in the teaching profession but faces specific challenges in leadership roles. Focusing on schools in</w:t>
      </w:r>
      <w:r>
        <w:t xml:space="preserve"> </w:t>
      </w:r>
      <w:r>
        <w:rPr>
          <w:bCs/>
          <w:b/>
        </w:rPr>
        <w:t xml:space="preserve">Kuwait City</w:t>
      </w:r>
      <w:r>
        <w:t xml:space="preserve">, Al-Hajri explores the societal and institutional barriers women encounter. The article is essential for understanding the gendered dimensions of educational leadership in Kuwait and offers recommendations for creating more inclusive administrative environments.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Kuwait City</dc:title>
  <dc:creator/>
  <dc:language>en</dc:language>
  <cp:keywords/>
  <dcterms:created xsi:type="dcterms:W3CDTF">2026-08-08T07:18:34Z</dcterms:created>
  <dcterms:modified xsi:type="dcterms:W3CDTF">2026-08-08T07:18:34Z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