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Casablanca,</w:t>
      </w:r>
      <w:r>
        <w:t xml:space="preserve"> </w:t>
      </w:r>
      <w:r>
        <w:t xml:space="preserve">Morocco</w:t>
      </w:r>
    </w:p>
    <w:bookmarkStart w:id="21" w:name="Xaba8ded2127d89dc8f9267075ba180e72fb3d00"/>
    <w:p>
      <w:pPr>
        <w:pStyle w:val="Heading1"/>
      </w:pPr>
      <w:r>
        <w:t xml:space="preserve">Annotated Bibliography: The Role of the Education Administrator in Casablanca, Morocco</w:t>
      </w:r>
    </w:p>
    <w:p>
      <w:pPr>
        <w:pStyle w:val="FirstParagraph"/>
      </w:pPr>
      <w:r>
        <w:t xml:space="preserve">The following annotated bibliography compiles key resources regarding the role, challenges, and strategic importance of the Education Administrator within the specific context of Casablanca, Morocco. As the economic capital of the Kingdom, Casablanca presents unique demographic pressures, urbanization challenges, and a blend of public and private educational sectors. These sources explore how educational leadership must adapt to national reforms, such as the "Stratégie Nationale d'Éducation et de Formation" (SNEF), while addressing local realities in the Grand Casablanca-Settat region.</w:t>
      </w:r>
    </w:p>
    <w:bookmarkStart w:id="20" w:name="references"/>
    <w:p>
      <w:pPr>
        <w:pStyle w:val="Heading2"/>
      </w:pPr>
      <w:r>
        <w:t xml:space="preserve">References</w:t>
      </w:r>
    </w:p>
    <w:p>
      <w:pPr>
        <w:pStyle w:val="FirstParagraph"/>
      </w:pPr>
      <w:r>
        <w:t xml:space="preserve">Ministry of National Education, Preschool, and Sports. (2022).</w:t>
      </w:r>
      <w:r>
        <w:t xml:space="preserve"> </w:t>
      </w:r>
      <w:r>
        <w:rPr>
          <w:iCs/>
          <w:i/>
        </w:rPr>
        <w:t xml:space="preserve">Stratégie Nationale d'Éducation et de Formation 2022-2032</w:t>
      </w:r>
      <w:r>
        <w:t xml:space="preserve">. Rabat: Kingdom of Morocco.</w:t>
      </w:r>
    </w:p>
    <w:p>
      <w:pPr>
        <w:pStyle w:val="BodyText"/>
      </w:pPr>
      <w:r>
        <w:t xml:space="preserve">This foundational government document outlines the national roadmap for educational reform in Morocco. For an Education Administrator in Casablanca, this text is critical as it defines the macro-level objectives regarding quality improvement, equity, and governance. The strategy emphasizes the decentralization of management, which directly impacts administrators in major urban centers like Casablanca by granting them more autonomy in resource allocation and pedagogical oversight. The document provides the legal and strategic framework within which all local administrative decisions must operate, making it an essential reference for aligning school-level policies with national goals.</w:t>
      </w:r>
    </w:p>
    <w:p>
      <w:pPr>
        <w:pStyle w:val="BodyText"/>
      </w:pPr>
      <w:r>
        <w:t xml:space="preserve">Benhassine, T. (2020).</w:t>
      </w:r>
      <w:r>
        <w:t xml:space="preserve"> </w:t>
      </w:r>
      <w:r>
        <w:rPr>
          <w:iCs/>
          <w:i/>
        </w:rPr>
        <w:t xml:space="preserve">Urban Education and Governance in the Casablanca-Settat Region</w:t>
      </w:r>
      <w:r>
        <w:t xml:space="preserve">. Casablanca: Presses Universitaires de Casablanca.</w:t>
      </w:r>
    </w:p>
    <w:p>
      <w:pPr>
        <w:pStyle w:val="BodyText"/>
      </w:pPr>
      <w:r>
        <w:t xml:space="preserve">Benhassine’s work offers a localized analysis of educational governance specifically within the Casablanca-Settat region. The author examines how rapid urbanization and population density in Casablanca strain educational infrastructure and administrative capacity. This resource is particularly valuable for understanding the logistical challenges faced by administrators, such as managing overcrowded classrooms and integrating migrant populations into the school system. It provides empirical data on the disparity between administrative directives from Rabat and the operational realities on the ground in Casablanca’s diverse neighborhoods.</w:t>
      </w:r>
    </w:p>
    <w:p>
      <w:pPr>
        <w:pStyle w:val="BodyText"/>
      </w:pPr>
      <w:r>
        <w:t xml:space="preserve">World Bank. (2021).</w:t>
      </w:r>
      <w:r>
        <w:t xml:space="preserve"> </w:t>
      </w:r>
      <w:r>
        <w:rPr>
          <w:iCs/>
          <w:i/>
        </w:rPr>
        <w:t xml:space="preserve">Morocco: Education Sector Review – Enhancing Quality and Equity in Urban Centers</w:t>
      </w:r>
      <w:r>
        <w:t xml:space="preserve">. Washington, DC: World Bank Group.</w:t>
      </w:r>
    </w:p>
    <w:p>
      <w:pPr>
        <w:pStyle w:val="BodyText"/>
      </w:pPr>
      <w:r>
        <w:t xml:space="preserve">This report provides an external, data-driven perspective on the Moroccan education system, with a specific focus on urban centers like Casablanca. It highlights the critical role of the Education Administrator in monitoring teacher performance and student outcomes. The report argues that effective administration is the missing link in improving learning outcomes in large cities. For practitioners in Casablanca, this document offers benchmarks for performance management and suggests evidence-based strategies for improving school leadership to meet international standards.</w:t>
      </w:r>
    </w:p>
    <w:p>
      <w:pPr>
        <w:pStyle w:val="BodyText"/>
      </w:pPr>
      <w:r>
        <w:t xml:space="preserve">El Fassi, M. (2019). "Leadership Challenges in Moroccan Public Schools."</w:t>
      </w:r>
      <w:r>
        <w:t xml:space="preserve"> </w:t>
      </w:r>
      <w:r>
        <w:rPr>
          <w:iCs/>
          <w:i/>
        </w:rPr>
        <w:t xml:space="preserve">Journal of North African Education Studies</w:t>
      </w:r>
      <w:r>
        <w:t xml:space="preserve">, 12(3), 45-62.</w:t>
      </w:r>
    </w:p>
    <w:p>
      <w:pPr>
        <w:pStyle w:val="BodyText"/>
      </w:pPr>
      <w:r>
        <w:t xml:space="preserve">El Fassi explores the specific leadership competencies required for school principals and administrators in Morocco. The article discusses the tension between bureaucratic compliance and pedagogical leadership. In the context of Casablanca, where schools often serve highly diverse socioeconomic populations, the author argues that administrators must possess strong community engagement skills. This source is useful for understanding the soft skills and political acumen required to navigate the complex stakeholder environment of Casablanca’s public schools, including parents, local authorities, and teachers' unions.</w:t>
      </w:r>
    </w:p>
    <w:p>
      <w:pPr>
        <w:pStyle w:val="BodyText"/>
      </w:pPr>
      <w:r>
        <w:t xml:space="preserve">International Institute for Educational Planning (IIEP). (2023).</w:t>
      </w:r>
      <w:r>
        <w:t xml:space="preserve"> </w:t>
      </w:r>
      <w:r>
        <w:rPr>
          <w:iCs/>
          <w:i/>
        </w:rPr>
        <w:t xml:space="preserve">Decentralization and School Management in Morocco: A Case Study of Casablanca</w:t>
      </w:r>
      <w:r>
        <w:t xml:space="preserve">. Paris: UNESCO-IIEP.</w:t>
      </w:r>
    </w:p>
    <w:p>
      <w:pPr>
        <w:pStyle w:val="BodyText"/>
      </w:pPr>
      <w:r>
        <w:t xml:space="preserve">This case study analyzes the implementation of decentralization policies in Casablanca. It details how administrative responsibilities have been shifted from the central ministry to regional and local levels. The document is highly relevant for Education Administrators who are now tasked with greater financial and human resource management duties. It provides practical insights into the legal frameworks governing local school management and offers recommendations for optimizing administrative efficiency in a large metropolitan context.</w:t>
      </w:r>
    </w:p>
    <w:p>
      <w:pPr>
        <w:pStyle w:val="BodyText"/>
      </w:pPr>
      <w:r>
        <w:t xml:space="preserve">Chraibi, A. (2021).</w:t>
      </w:r>
      <w:r>
        <w:t xml:space="preserve"> </w:t>
      </w:r>
      <w:r>
        <w:rPr>
          <w:iCs/>
          <w:i/>
        </w:rPr>
        <w:t xml:space="preserve">The Private Education Sector in Casablanca: Regulation and Quality Assurance</w:t>
      </w:r>
      <w:r>
        <w:t xml:space="preserve">. Rabat: Center for Educational Research.</w:t>
      </w:r>
    </w:p>
    <w:p>
      <w:pPr>
        <w:pStyle w:val="BodyText"/>
      </w:pPr>
      <w:r>
        <w:t xml:space="preserve">Casablanca hosts a significant number of private educational institutions, ranging from low-cost to elite international schools. Chraibi’s research focuses on the regulatory environment and the role of administrators in ensuring quality within this sector. For administrators working in or overseeing private institutions in Casablanca, this text is crucial for understanding compliance requirements, accreditation processes, and the competitive dynamics of the local market. It also discusses the ethical responsibilities of administrators in maintaining educational standards amidst commercial pressures.</w:t>
      </w:r>
    </w:p>
    <w:p>
      <w:pPr>
        <w:pStyle w:val="BodyText"/>
      </w:pPr>
      <w:r>
        <w:t xml:space="preserve">United Nations Children's Fund (UNICEF). (2022).</w:t>
      </w:r>
      <w:r>
        <w:t xml:space="preserve"> </w:t>
      </w:r>
      <w:r>
        <w:rPr>
          <w:iCs/>
          <w:i/>
        </w:rPr>
        <w:t xml:space="preserve">Inclusive Education in Urban Morocco: Strategies for Casablanca</w:t>
      </w:r>
      <w:r>
        <w:t xml:space="preserve">. Casablanca: UNICEF Morocco.</w:t>
      </w:r>
    </w:p>
    <w:p>
      <w:pPr>
        <w:pStyle w:val="BodyText"/>
      </w:pPr>
      <w:r>
        <w:t xml:space="preserve">This report addresses the challenge of inclusive education in Casablanca, focusing on children with disabilities and those from marginalized communities. It outlines the specific duties of Education Administrators in fostering inclusive school environments. The document provides actionable guidelines for adapting school infrastructure and administrative policies to support diverse learners. It is an essential resource for administrators committed to social equity and for those seeking to align their practices with global best practices in inclusive education within the Moroccan context.</w:t>
      </w:r>
    </w:p>
    <w:p>
      <w:pPr>
        <w:pStyle w:val="BodyText"/>
      </w:pPr>
      <w:r>
        <w:t xml:space="preserve">Moroccan National Observatory of Education and Training (ONPET). (2023).</w:t>
      </w:r>
      <w:r>
        <w:t xml:space="preserve"> </w:t>
      </w:r>
      <w:r>
        <w:rPr>
          <w:iCs/>
          <w:i/>
        </w:rPr>
        <w:t xml:space="preserve">Annual Report on Educational Statistics: Casablanca-Settat Region</w:t>
      </w:r>
      <w:r>
        <w:t xml:space="preserve">. Rabat: ONPET.</w:t>
      </w:r>
    </w:p>
    <w:p>
      <w:pPr>
        <w:pStyle w:val="BodyText"/>
      </w:pPr>
      <w:r>
        <w:t xml:space="preserve">This statistical report provides up-to-date data on enrollment rates, dropout rates, teacher-student ratios, and infrastructure conditions in Casablanca. For the Education Administrator, this data is indispensable for evidence-based decision-making. It allows administrators to identify trends, allocate resources effectively, and justify policy changes to stakeholders. The report serves as a factual baseline for evaluating the impact of administrative interventions and for planning future educational development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Casablanca, Morocco</dc:title>
  <dc:creator/>
  <dc:language>en</dc:language>
  <cp:keywords/>
  <dcterms:created xsi:type="dcterms:W3CDTF">2026-08-07T04:43:52Z</dcterms:created>
  <dcterms:modified xsi:type="dcterms:W3CDTF">2026-08-07T04:43:52Z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