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Amsterdam</w:t>
      </w:r>
    </w:p>
    <w:bookmarkStart w:id="20" w:name="Xea8411dbea60c87c8f90879c70998755a14a548"/>
    <w:p>
      <w:pPr>
        <w:pStyle w:val="Heading1"/>
      </w:pPr>
      <w:r>
        <w:t xml:space="preserve">Annotated Bibliography: The Role of the Education Administrator in Amsterdam</w:t>
      </w:r>
    </w:p>
    <w:p>
      <w:pPr>
        <w:pStyle w:val="FirstParagraph"/>
      </w:pPr>
      <w:r>
        <w:t xml:space="preserve">The landscape of educational leadership in the Netherlands is distinct, characterized by a decentralized system that grants significant autonomy to schools while maintaining strict national quality standards. For an</w:t>
      </w:r>
      <w:r>
        <w:t xml:space="preserve"> </w:t>
      </w:r>
      <w:r>
        <w:rPr>
          <w:bCs/>
          <w:b/>
        </w:rPr>
        <w:t xml:space="preserve">Education Administrator</w:t>
      </w:r>
      <w:r>
        <w:t xml:space="preserve"> </w:t>
      </w:r>
      <w:r>
        <w:t xml:space="preserve">operating within</w:t>
      </w:r>
      <w:r>
        <w:t xml:space="preserve"> </w:t>
      </w:r>
      <w:r>
        <w:rPr>
          <w:bCs/>
          <w:b/>
        </w:rPr>
        <w:t xml:space="preserve">Netherlands Amsterdam</w:t>
      </w:r>
      <w:r>
        <w:t xml:space="preserve">, the role extends beyond traditional management; it requires a nuanced understanding of municipal regulations, the specific socio-cultural diversity of the capital, and the implementation of the national curriculum. This annotated bibliography compiles essential resources that define the legal, pedagogical, and administrative frameworks governing school leadership in Amsterdam. These sources are critical for administrators seeking to navigate the complexities of the Dutch education system, from primary (PO) to secondary (VO) levels.</w:t>
      </w:r>
    </w:p>
    <w:p>
      <w:pPr>
        <w:numPr>
          <w:ilvl w:val="0"/>
          <w:numId w:val="1001"/>
        </w:numPr>
        <w:pStyle w:val="Compact"/>
      </w:pPr>
      <w:r>
        <w:t xml:space="preserve">Ministerie van Onderwijs, Cultuur en Wetenschap. (2023).</w:t>
      </w:r>
      <w:r>
        <w:t xml:space="preserve"> </w:t>
      </w:r>
      <w:r>
        <w:rPr>
          <w:iCs/>
          <w:i/>
        </w:rPr>
        <w:t xml:space="preserve">Wet op het primair onderwijs (WPO) and Wet op het voortgezet onderwijs (WVO)</w:t>
      </w:r>
      <w:r>
        <w:t xml:space="preserve">. The Hague: Government of the Netherlands.</w:t>
      </w:r>
    </w:p>
    <w:p>
      <w:pPr>
        <w:numPr>
          <w:ilvl w:val="0"/>
          <w:numId w:val="1000"/>
        </w:numPr>
        <w:pStyle w:val="Compact"/>
      </w:pPr>
      <w:r>
        <w:t xml:space="preserve">This primary legal source is the cornerstone for any</w:t>
      </w:r>
      <w:r>
        <w:t xml:space="preserve"> </w:t>
      </w:r>
      <w:r>
        <w:rPr>
          <w:bCs/>
          <w:b/>
        </w:rPr>
        <w:t xml:space="preserve">Education Administrator</w:t>
      </w:r>
      <w:r>
        <w:t xml:space="preserve"> </w:t>
      </w:r>
      <w:r>
        <w:t xml:space="preserve">in the Netherlands. It outlines the statutory obligations regarding school governance, board composition, and financial management. For administrators in</w:t>
      </w:r>
      <w:r>
        <w:t xml:space="preserve"> </w:t>
      </w:r>
      <w:r>
        <w:rPr>
          <w:bCs/>
          <w:b/>
        </w:rPr>
        <w:t xml:space="preserve">Netherlands Amsterdam</w:t>
      </w:r>
      <w:r>
        <w:t xml:space="preserve">, understanding the WPO and WVO is non-negotiable, as these laws dictate the operational boundaries within which schools must function. The text details the responsibilities of the school board (bestuur) versus the school director (schoolleider), a distinction vital for administrative hierarchy. It also covers the legal requirements for student assessment and the "school plan" (schoolplan), which is the strategic document every Amsterdam school must maintain to ensure compliance with national quality standards.</w:t>
      </w:r>
    </w:p>
    <w:p>
      <w:pPr>
        <w:numPr>
          <w:ilvl w:val="0"/>
          <w:numId w:val="1001"/>
        </w:numPr>
        <w:pStyle w:val="Compact"/>
      </w:pPr>
      <w:r>
        <w:t xml:space="preserve">Amsterdamse Onderwijsraad. (2022).</w:t>
      </w:r>
      <w:r>
        <w:t xml:space="preserve"> </w:t>
      </w:r>
      <w:r>
        <w:rPr>
          <w:iCs/>
          <w:i/>
        </w:rPr>
        <w:t xml:space="preserve">Advies: Kwaliteit en Toegankelijkheid van het Onderwijs in Amsterdam</w:t>
      </w:r>
      <w:r>
        <w:t xml:space="preserve">. Amsterdam: Gemeente Amsterdam.</w:t>
      </w:r>
    </w:p>
    <w:p>
      <w:pPr>
        <w:numPr>
          <w:ilvl w:val="0"/>
          <w:numId w:val="1000"/>
        </w:numPr>
        <w:pStyle w:val="Compact"/>
      </w:pPr>
      <w:r>
        <w:t xml:space="preserve">This report provides a localized perspective on educational challenges specific to the capital. It is an indispensable resource for an</w:t>
      </w:r>
      <w:r>
        <w:t xml:space="preserve"> </w:t>
      </w:r>
      <w:r>
        <w:rPr>
          <w:bCs/>
          <w:b/>
        </w:rPr>
        <w:t xml:space="preserve">Education Administrator</w:t>
      </w:r>
      <w:r>
        <w:t xml:space="preserve"> </w:t>
      </w:r>
      <w:r>
        <w:t xml:space="preserve">aiming to align their school’s strategy with municipal goals. The document addresses the unique demographic makeup of</w:t>
      </w:r>
      <w:r>
        <w:t xml:space="preserve"> </w:t>
      </w:r>
      <w:r>
        <w:rPr>
          <w:bCs/>
          <w:b/>
        </w:rPr>
        <w:t xml:space="preserve">Netherlands Amsterdam</w:t>
      </w:r>
      <w:r>
        <w:t xml:space="preserve">, focusing on the integration of students with migration backgrounds and the reduction of educational inequality. It offers data-driven insights into enrollment trends and the demand for specific educational tracks. Administrators can use this bibliography entry to justify resource allocation and policy decisions that cater to the diverse student population found in Amsterdam’s various boroughs.</w:t>
      </w:r>
    </w:p>
    <w:p>
      <w:pPr>
        <w:numPr>
          <w:ilvl w:val="0"/>
          <w:numId w:val="1001"/>
        </w:numPr>
        <w:pStyle w:val="Compact"/>
      </w:pPr>
      <w:r>
        <w:t xml:space="preserve">Inspectie van het Onderwijs. (2023).</w:t>
      </w:r>
      <w:r>
        <w:t xml:space="preserve"> </w:t>
      </w:r>
      <w:r>
        <w:rPr>
          <w:iCs/>
          <w:i/>
        </w:rPr>
        <w:t xml:space="preserve">Handreiking Schoolleiders: Kwaliteit en Zorg</w:t>
      </w:r>
      <w:r>
        <w:t xml:space="preserve">. The Hague: Dutch Education Inspectorate.</w:t>
      </w:r>
    </w:p>
    <w:p>
      <w:pPr>
        <w:numPr>
          <w:ilvl w:val="0"/>
          <w:numId w:val="1000"/>
        </w:numPr>
        <w:pStyle w:val="Compact"/>
      </w:pPr>
      <w:r>
        <w:t xml:space="preserve">The Dutch Education Inspectorate is the regulatory body responsible for monitoring educational quality. This guide is specifically tailored for school leaders and administrators. It explains the inspection framework, detailing how schools in</w:t>
      </w:r>
      <w:r>
        <w:t xml:space="preserve"> </w:t>
      </w:r>
      <w:r>
        <w:rPr>
          <w:bCs/>
          <w:b/>
        </w:rPr>
        <w:t xml:space="preserve">Netherlands Amsterdam</w:t>
      </w:r>
      <w:r>
        <w:t xml:space="preserve"> </w:t>
      </w:r>
      <w:r>
        <w:t xml:space="preserve">are evaluated on safety, quality of education, and financial integrity. For an</w:t>
      </w:r>
      <w:r>
        <w:t xml:space="preserve"> </w:t>
      </w:r>
      <w:r>
        <w:rPr>
          <w:bCs/>
          <w:b/>
        </w:rPr>
        <w:t xml:space="preserve">Education Administrator</w:t>
      </w:r>
      <w:r>
        <w:t xml:space="preserve">, this text serves as a checklist for internal audits. It emphasizes the importance of "zorg" (care), ensuring that the school environment is safe and supportive. Understanding this document is crucial for preparing for inspections and maintaining the school’s reputation within the competitive Amsterdam educational market.</w:t>
      </w:r>
    </w:p>
    <w:p>
      <w:pPr>
        <w:numPr>
          <w:ilvl w:val="0"/>
          <w:numId w:val="1001"/>
        </w:numPr>
        <w:pStyle w:val="Compact"/>
      </w:pPr>
      <w:r>
        <w:t xml:space="preserve">NVOPO (Nederlandse Vereniging van Onderwijsbesturen). (2023).</w:t>
      </w:r>
      <w:r>
        <w:t xml:space="preserve"> </w:t>
      </w:r>
      <w:r>
        <w:rPr>
          <w:iCs/>
          <w:i/>
        </w:rPr>
        <w:t xml:space="preserve">Management in het Onderwijs: Bestuurskunde en Leiderschap</w:t>
      </w:r>
      <w:r>
        <w:t xml:space="preserve">. Utrecht: NVOPO Publications.</w:t>
      </w:r>
    </w:p>
    <w:p>
      <w:pPr>
        <w:numPr>
          <w:ilvl w:val="0"/>
          <w:numId w:val="1000"/>
        </w:numPr>
        <w:pStyle w:val="Compact"/>
      </w:pPr>
      <w:r>
        <w:t xml:space="preserve">This publication focuses on the professional development of educational boards and administrators. It explores the shift from traditional management to strategic leadership, a trend increasingly prevalent in</w:t>
      </w:r>
      <w:r>
        <w:t xml:space="preserve"> </w:t>
      </w:r>
      <w:r>
        <w:rPr>
          <w:bCs/>
          <w:b/>
        </w:rPr>
        <w:t xml:space="preserve">Netherlands Amsterdam</w:t>
      </w:r>
      <w:r>
        <w:t xml:space="preserve">. The text discusses the financial pressures facing schools, including the complexities of the "schoolbudget" system. For an</w:t>
      </w:r>
      <w:r>
        <w:t xml:space="preserve"> </w:t>
      </w:r>
      <w:r>
        <w:rPr>
          <w:bCs/>
          <w:b/>
        </w:rPr>
        <w:t xml:space="preserve">Education Administrator</w:t>
      </w:r>
      <w:r>
        <w:t xml:space="preserve">, this resource offers practical frameworks for budgeting, personnel management, and stakeholder communication. It highlights the necessity of balancing pedagogical vision with fiscal responsibility, a key challenge for administrators managing schools in a high-cost urban environment like Amsterdam.</w:t>
      </w:r>
    </w:p>
    <w:p>
      <w:pPr>
        <w:numPr>
          <w:ilvl w:val="0"/>
          <w:numId w:val="1001"/>
        </w:numPr>
        <w:pStyle w:val="Compact"/>
      </w:pPr>
      <w:r>
        <w:t xml:space="preserve">Goudswaard, A., &amp; Sleegers, P. (2021).</w:t>
      </w:r>
      <w:r>
        <w:t xml:space="preserve"> </w:t>
      </w:r>
      <w:r>
        <w:rPr>
          <w:iCs/>
          <w:i/>
        </w:rPr>
        <w:t xml:space="preserve">Distributed Leadership in Dutch Schools: Practices and Outcomes</w:t>
      </w:r>
      <w:r>
        <w:t xml:space="preserve">. Journal of Educational Administration, 59(4), 450-468.</w:t>
      </w:r>
    </w:p>
    <w:p>
      <w:pPr>
        <w:numPr>
          <w:ilvl w:val="0"/>
          <w:numId w:val="1000"/>
        </w:numPr>
        <w:pStyle w:val="Compact"/>
      </w:pPr>
      <w:r>
        <w:t xml:space="preserve">This academic article examines the concept of distributed leadership, which is highly relevant to the collaborative culture in Dutch schools. It argues that effective</w:t>
      </w:r>
      <w:r>
        <w:t xml:space="preserve"> </w:t>
      </w:r>
      <w:r>
        <w:rPr>
          <w:bCs/>
          <w:b/>
        </w:rPr>
        <w:t xml:space="preserve">Education Administrator</w:t>
      </w:r>
      <w:r>
        <w:t xml:space="preserve"> </w:t>
      </w:r>
      <w:r>
        <w:t xml:space="preserve">roles in the Netherlands involve empowering teachers and staff rather than exercising top-down control. The study includes case studies from urban schools, providing context for</w:t>
      </w:r>
      <w:r>
        <w:t xml:space="preserve"> </w:t>
      </w:r>
      <w:r>
        <w:rPr>
          <w:bCs/>
          <w:b/>
        </w:rPr>
        <w:t xml:space="preserve">Netherlands Amsterdam</w:t>
      </w:r>
      <w:r>
        <w:t xml:space="preserve">. It suggests that schools with distributed leadership models show better resilience and higher student engagement. Administrators can reference this work to support organizational restructuring and to foster a more inclusive decision-making process within their institutions.</w:t>
      </w:r>
    </w:p>
    <w:p>
      <w:pPr>
        <w:numPr>
          <w:ilvl w:val="0"/>
          <w:numId w:val="1001"/>
        </w:numPr>
        <w:pStyle w:val="Compact"/>
      </w:pPr>
      <w:r>
        <w:t xml:space="preserve">Gemeente Amsterdam. (2023).</w:t>
      </w:r>
      <w:r>
        <w:t xml:space="preserve"> </w:t>
      </w:r>
      <w:r>
        <w:rPr>
          <w:iCs/>
          <w:i/>
        </w:rPr>
        <w:t xml:space="preserve">Beleidsplan Onderwijs 2023-2027: Samen voor een Sterke Stad</w:t>
      </w:r>
      <w:r>
        <w:t xml:space="preserve">. Amsterdam: City of Amsterdam.</w:t>
      </w:r>
    </w:p>
    <w:p>
      <w:pPr>
        <w:numPr>
          <w:ilvl w:val="0"/>
          <w:numId w:val="1000"/>
        </w:numPr>
        <w:pStyle w:val="Compact"/>
      </w:pPr>
      <w:r>
        <w:t xml:space="preserve">This policy plan outlines the city government’s vision for education over the next four years. It is a critical document for any</w:t>
      </w:r>
      <w:r>
        <w:t xml:space="preserve"> </w:t>
      </w:r>
      <w:r>
        <w:rPr>
          <w:bCs/>
          <w:b/>
        </w:rPr>
        <w:t xml:space="preserve">Education Administrator</w:t>
      </w:r>
      <w:r>
        <w:t xml:space="preserve"> </w:t>
      </w:r>
      <w:r>
        <w:t xml:space="preserve">in</w:t>
      </w:r>
      <w:r>
        <w:t xml:space="preserve"> </w:t>
      </w:r>
      <w:r>
        <w:rPr>
          <w:bCs/>
          <w:b/>
        </w:rPr>
        <w:t xml:space="preserve">Netherlands Amsterdam</w:t>
      </w:r>
      <w:r>
        <w:t xml:space="preserve"> </w:t>
      </w:r>
      <w:r>
        <w:t xml:space="preserve">who needs to secure municipal funding or partnerships. The plan prioritizes digitalization, sustainability, and social cohesion. It details specific initiatives for schools in disadvantaged neighborhoods, offering opportunities for administrators to apply for grants and support programs. By aligning their school’s objectives with this policy plan, administrators can demonstrate their commitment to the broader civic goals of Amsterdam.</w:t>
      </w:r>
    </w:p>
    <w:p>
      <w:pPr>
        <w:numPr>
          <w:ilvl w:val="0"/>
          <w:numId w:val="1001"/>
        </w:numPr>
        <w:pStyle w:val="Compact"/>
      </w:pPr>
      <w:r>
        <w:t xml:space="preserve">SLO (Nationaal Instituut voor Onderwijs en Ontwikkeling). (2022).</w:t>
      </w:r>
      <w:r>
        <w:t xml:space="preserve"> </w:t>
      </w:r>
      <w:r>
        <w:rPr>
          <w:iCs/>
          <w:i/>
        </w:rPr>
        <w:t xml:space="preserve">Leerlingen met een Migratieachtergrond: Onderwijskundige Aanpakken</w:t>
      </w:r>
      <w:r>
        <w:t xml:space="preserve">. Enschede: SLO.</w:t>
      </w:r>
    </w:p>
    <w:p>
      <w:pPr>
        <w:numPr>
          <w:ilvl w:val="0"/>
          <w:numId w:val="1000"/>
        </w:numPr>
        <w:pStyle w:val="Compact"/>
      </w:pPr>
      <w:r>
        <w:t xml:space="preserve">Given the high diversity of the student population in</w:t>
      </w:r>
      <w:r>
        <w:t xml:space="preserve"> </w:t>
      </w:r>
      <w:r>
        <w:rPr>
          <w:bCs/>
          <w:b/>
        </w:rPr>
        <w:t xml:space="preserve">Netherlands Amsterdam</w:t>
      </w:r>
      <w:r>
        <w:t xml:space="preserve">, this resource is essential for educational leadership. It provides evidence-based strategies for supporting students with migration backgrounds. For an</w:t>
      </w:r>
      <w:r>
        <w:t xml:space="preserve"> </w:t>
      </w:r>
      <w:r>
        <w:rPr>
          <w:bCs/>
          <w:b/>
        </w:rPr>
        <w:t xml:space="preserve">Education Administrator</w:t>
      </w:r>
      <w:r>
        <w:t xml:space="preserve">, this text informs the development of inclusive school policies and curriculum adaptations. It addresses language barriers, cultural differences, and the need for targeted support systems. Implementing the recommendations from this bibliography entry can help administrators improve educational outcomes for all students and ensure their school meets the diversity standards expected in Amsterdam.</w:t>
      </w:r>
    </w:p>
    <w:p>
      <w:pPr>
        <w:numPr>
          <w:ilvl w:val="0"/>
          <w:numId w:val="1001"/>
        </w:numPr>
        <w:pStyle w:val="Compact"/>
      </w:pPr>
      <w:r>
        <w:t xml:space="preserve">Van der Werf, G. P., &amp; Scheerens, J. (2020).</w:t>
      </w:r>
      <w:r>
        <w:t xml:space="preserve"> </w:t>
      </w:r>
      <w:r>
        <w:rPr>
          <w:iCs/>
          <w:i/>
        </w:rPr>
        <w:t xml:space="preserve">School Effectiveness and Improvement: International Perspectives</w:t>
      </w:r>
      <w:r>
        <w:t xml:space="preserve">. Dordrecht: Springer.</w:t>
      </w:r>
    </w:p>
    <w:p>
      <w:pPr>
        <w:numPr>
          <w:ilvl w:val="0"/>
          <w:numId w:val="1000"/>
        </w:numPr>
        <w:pStyle w:val="Compact"/>
      </w:pPr>
      <w:r>
        <w:t xml:space="preserve">While this is a broader international text, it contains significant chapters on the Dutch context. It analyzes the factors that contribute to school effectiveness, providing a theoretical foundation for the work of an</w:t>
      </w:r>
      <w:r>
        <w:t xml:space="preserve"> </w:t>
      </w:r>
      <w:r>
        <w:rPr>
          <w:bCs/>
          <w:b/>
        </w:rPr>
        <w:t xml:space="preserve">Education Administrator</w:t>
      </w:r>
      <w:r>
        <w:t xml:space="preserve">. The authors discuss the impact of leadership styles on school climate and student achievement. For administrators in</w:t>
      </w:r>
      <w:r>
        <w:t xml:space="preserve"> </w:t>
      </w:r>
      <w:r>
        <w:rPr>
          <w:bCs/>
          <w:b/>
        </w:rPr>
        <w:t xml:space="preserve">Netherlands Amsterdam</w:t>
      </w:r>
      <w:r>
        <w:t xml:space="preserve">, this book offers a comparative perspective, allowing them to benchmark their practices against international standards. It reinforces the importance of a clear educational vision and continuous professional development for staff, key elements for success in the dynamic Amsterdam education sector.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Amsterdam</dc:title>
  <dc:creator/>
  <dc:language>en</dc:language>
  <cp:keywords/>
  <dcterms:created xsi:type="dcterms:W3CDTF">2026-08-07T07:49:12Z</dcterms:created>
  <dcterms:modified xsi:type="dcterms:W3CDTF">2026-08-07T07:49:12Z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