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3120561226c7635594c5c10eb810049849e7ac5"/>
    <w:p>
      <w:pPr>
        <w:pStyle w:val="Heading1"/>
      </w:pPr>
      <w:r>
        <w:t xml:space="preserve">Annotated Bibliography: The Role of the Education Administrator in Wellington, New Zealand</w:t>
      </w:r>
    </w:p>
    <w:p>
      <w:pPr>
        <w:pStyle w:val="FirstParagraph"/>
      </w:pPr>
      <w:r>
        <w:t xml:space="preserve">This annotated bibliography compiles essential resources regarding the role, responsibilities, and strategic importance of the Education Administrator within the specific context of Wellington, New Zealand. The collection focuses on national policy frameworks, local governance structures, and the unique cultural and demographic challenges faced by educational leaders in the nation's capital. These sources provide a comprehensive foundation for understanding how administrators navigate the complex landscape of New Zealand's education system while addressing the specific needs of the Wellington region.</w:t>
      </w:r>
    </w:p>
    <w:bookmarkStart w:id="20" w:name="references"/>
    <w:p>
      <w:pPr>
        <w:pStyle w:val="Heading2"/>
      </w:pPr>
      <w:r>
        <w:t xml:space="preserve">References</w:t>
      </w:r>
    </w:p>
    <w:p>
      <w:pPr>
        <w:pStyle w:val="FirstParagraph"/>
      </w:pPr>
      <w:r>
        <w:t xml:space="preserve">Education Council. (2017).</w:t>
      </w:r>
      <w:r>
        <w:t xml:space="preserve"> </w:t>
      </w:r>
      <w:r>
        <w:rPr>
          <w:iCs/>
          <w:i/>
        </w:rPr>
        <w:t xml:space="preserve">Standards for the Teaching Profession in Aotearoa New Zealand</w:t>
      </w:r>
      <w:r>
        <w:t xml:space="preserve">. Wellington: Education Council.</w:t>
      </w:r>
    </w:p>
    <w:p>
      <w:pPr>
        <w:pStyle w:val="BodyText"/>
      </w:pPr>
      <w:r>
        <w:t xml:space="preserve">This foundational document outlines the professional expectations for educators and leaders within New Zealand. For an Education Administrator in Wellington, this text is critical as it defines the leadership competencies required to manage schools effectively. It emphasizes the importance of cultural responsiveness, a key requirement in Wellington's diverse urban environment. The standards provide a framework for administrators to evaluate staff performance and ensure that educational delivery aligns with national expectations while respecting the unique bicultural heritage of the region.</w:t>
      </w:r>
    </w:p>
    <w:p>
      <w:pPr>
        <w:pStyle w:val="BodyText"/>
      </w:pPr>
      <w:r>
        <w:t xml:space="preserve">Ministry of Education. (2020).</w:t>
      </w:r>
      <w:r>
        <w:t xml:space="preserve"> </w:t>
      </w:r>
      <w:r>
        <w:rPr>
          <w:iCs/>
          <w:i/>
        </w:rPr>
        <w:t xml:space="preserve">The New Zealand Curriculum</w:t>
      </w:r>
      <w:r>
        <w:t xml:space="preserve">. Wellington: Learning Media.</w:t>
      </w:r>
    </w:p>
    <w:p>
      <w:pPr>
        <w:pStyle w:val="BodyText"/>
      </w:pPr>
      <w:r>
        <w:t xml:space="preserve">As the primary policy document guiding school education, this resource is indispensable for any Education Administrator operating in Wellington. It details the vision, principles, and key competencies that schools must foster. Administrators use this document to develop school charters and strategic plans that are compliant with national mandates. In the context of Wellington, the curriculum's emphasis on place-based learning is particularly relevant, allowing administrators to integrate the city's rich history, geography, and Māori culture into the educational experience.</w:t>
      </w:r>
    </w:p>
    <w:p>
      <w:pPr>
        <w:pStyle w:val="BodyText"/>
      </w:pPr>
      <w:r>
        <w:t xml:space="preserve">Ministry of Education. (2019).</w:t>
      </w:r>
      <w:r>
        <w:t xml:space="preserve"> </w:t>
      </w:r>
      <w:r>
        <w:rPr>
          <w:iCs/>
          <w:i/>
        </w:rPr>
        <w:t xml:space="preserve">Te Tiriti o Waitangi in Aotearoa New Zealand's Schools</w:t>
      </w:r>
      <w:r>
        <w:t xml:space="preserve">. Wellington: Ministry of Education.</w:t>
      </w:r>
    </w:p>
    <w:p>
      <w:pPr>
        <w:pStyle w:val="BodyText"/>
      </w:pPr>
      <w:r>
        <w:t xml:space="preserve">This guide provides practical advice on how schools can honor the partnership, participation, and protection principles of Te Tiriti o Waitangi. For an Education Administrator in Wellington, a city with a significant Māori population and a strong commitment to biculturalism, this resource is vital. It assists administrators in creating inclusive environments that support Māori students' success and ensure that school governance reflects the values of the Treaty. It is a key reference for developing policies that address equity and cultural safety within Wellington's school communities.</w:t>
      </w:r>
    </w:p>
    <w:p>
      <w:pPr>
        <w:pStyle w:val="BodyText"/>
      </w:pPr>
      <w:r>
        <w:t xml:space="preserve">Wellington City Council. (2021).</w:t>
      </w:r>
      <w:r>
        <w:t xml:space="preserve"> </w:t>
      </w:r>
      <w:r>
        <w:rPr>
          <w:iCs/>
          <w:i/>
        </w:rPr>
        <w:t xml:space="preserve">Wellington City Plan 2040</w:t>
      </w:r>
      <w:r>
        <w:t xml:space="preserve">. Wellington: Wellington City Council.</w:t>
      </w:r>
    </w:p>
    <w:p>
      <w:pPr>
        <w:pStyle w:val="BodyText"/>
      </w:pPr>
      <w:r>
        <w:t xml:space="preserve">While not exclusively an education document, this plan is crucial for Education Administrators in Wellington who must consider the broader urban context. The plan outlines the city's vision for growth, housing, and community development. Administrators use this information to anticipate demographic shifts, plan for school roll changes, and collaborate with local authorities on infrastructure projects. Understanding the city's strategic direction helps administrators align their school's community engagement efforts with local priorities, ensuring that schools remain integral parts of their neighborhoods.</w:t>
      </w:r>
    </w:p>
    <w:p>
      <w:pPr>
        <w:pStyle w:val="BodyText"/>
      </w:pPr>
      <w:r>
        <w:t xml:space="preserve">Education Review Office. (2022).</w:t>
      </w:r>
      <w:r>
        <w:t xml:space="preserve"> </w:t>
      </w:r>
      <w:r>
        <w:rPr>
          <w:iCs/>
          <w:i/>
        </w:rPr>
        <w:t xml:space="preserve">How Well Are Schools Supporting Māori Learners?</w:t>
      </w:r>
      <w:r>
        <w:t xml:space="preserve"> </w:t>
      </w:r>
      <w:r>
        <w:t xml:space="preserve">Wellington: ERO.</w:t>
      </w:r>
    </w:p>
    <w:p>
      <w:pPr>
        <w:pStyle w:val="BodyText"/>
      </w:pPr>
      <w:r>
        <w:t xml:space="preserve">This report offers a critical analysis of school practices regarding Māori student achievement. For an Education Administrator in Wellington, this document serves as a benchmark for self-review and improvement. It highlights common challenges and successful strategies used across New Zealand, providing actionable insights for local implementation. The report underscores the administrator's role in fostering a school culture that values Māori language and culture, which is essential for meeting the educational needs of Wellington's diverse student population.</w:t>
      </w:r>
    </w:p>
    <w:p>
      <w:pPr>
        <w:pStyle w:val="BodyText"/>
      </w:pPr>
      <w:r>
        <w:t xml:space="preserve">New Zealand School Trustees Association. (2021).</w:t>
      </w:r>
      <w:r>
        <w:t xml:space="preserve"> </w:t>
      </w:r>
      <w:r>
        <w:rPr>
          <w:iCs/>
          <w:i/>
        </w:rPr>
        <w:t xml:space="preserve">Guide for School Trustees</w:t>
      </w:r>
      <w:r>
        <w:t xml:space="preserve">. Wellington: NZSTA.</w:t>
      </w:r>
    </w:p>
    <w:p>
      <w:pPr>
        <w:pStyle w:val="BodyText"/>
      </w:pPr>
      <w:r>
        <w:t xml:space="preserve">This comprehensive guide is essential for Education Administrators who work closely with school boards of trustees. It clarifies the legal and governance responsibilities of trustees and outlines best practices for board-school management relationships. In Wellington, where school governance can be complex due to the mix of state, state-integrated, and private institutions, this resource helps administrators navigate their roles effectively. It provides tools for strategic planning, financial management, and community engagement, all of which are critical for successful school leadership.</w:t>
      </w:r>
    </w:p>
    <w:p>
      <w:pPr>
        <w:pStyle w:val="BodyText"/>
      </w:pPr>
      <w:r>
        <w:t xml:space="preserve">Ministry of Education. (2023).</w:t>
      </w:r>
      <w:r>
        <w:t xml:space="preserve"> </w:t>
      </w:r>
      <w:r>
        <w:rPr>
          <w:iCs/>
          <w:i/>
        </w:rPr>
        <w:t xml:space="preserve">Wellington Region Education Statistics</w:t>
      </w:r>
      <w:r>
        <w:t xml:space="preserve">. Wellington: Ministry of Education.</w:t>
      </w:r>
    </w:p>
    <w:p>
      <w:pPr>
        <w:pStyle w:val="BodyText"/>
      </w:pPr>
      <w:r>
        <w:t xml:space="preserve">This statistical report provides detailed data on student enrollment, achievement, and demographics within the Wellington region. For an Education Administrator, this data is invaluable for evidence-based decision-making. It allows administrators to identify trends, allocate resources effectively, and tailor programs to meet the specific needs of their student body. The report also highlights disparities in educational outcomes, enabling administrators to develop targeted interventions to support underperforming groups within the Wellington community.</w:t>
      </w:r>
    </w:p>
    <w:p>
      <w:pPr>
        <w:pStyle w:val="BodyText"/>
      </w:pPr>
      <w:r>
        <w:t xml:space="preserve">Te Puni Kōkiri. (2020).</w:t>
      </w:r>
      <w:r>
        <w:t xml:space="preserve"> </w:t>
      </w:r>
      <w:r>
        <w:rPr>
          <w:iCs/>
          <w:i/>
        </w:rPr>
        <w:t xml:space="preserve">Māori Education Strategy: Tātaiako</w:t>
      </w:r>
      <w:r>
        <w:t xml:space="preserve">. Wellington: Te Puni Kōkiri.</w:t>
      </w:r>
    </w:p>
    <w:p>
      <w:pPr>
        <w:pStyle w:val="BodyText"/>
      </w:pPr>
      <w:r>
        <w:t xml:space="preserve">This strategy outlines the government's approach to improving educational outcomes for Māori. For an Education Administrator in Wellington, it provides a framework for developing culturally responsive leadership practices. The document emphasizes the importance of building relationships with Māori communities and integrating Māori perspectives into school operations. It is a key resource for administrators seeking to create inclusive learning environments that honor the bicultural foundation of New Zealand's education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Wellington, New Zealand</dc:title>
  <dc:creator/>
  <dc:language>en</dc:language>
  <cp:keywords/>
  <dcterms:created xsi:type="dcterms:W3CDTF">2026-08-07T06:35:30Z</dcterms:created>
  <dcterms:modified xsi:type="dcterms:W3CDTF">2026-08-07T06:35:30Z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