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Manila,</w:t>
      </w:r>
      <w:r>
        <w:t xml:space="preserve"> </w:t>
      </w:r>
      <w:r>
        <w:t xml:space="preserve">Philippines</w:t>
      </w:r>
    </w:p>
    <w:bookmarkStart w:id="23" w:name="X9662f8005be1434f8833cd2e91bae2fc3c82526"/>
    <w:p>
      <w:pPr>
        <w:pStyle w:val="Heading1"/>
      </w:pPr>
      <w:r>
        <w:t xml:space="preserve">Annotated Bibliography: The Role of the Education Administrator in Manila, Philippines</w:t>
      </w:r>
    </w:p>
    <w:p>
      <w:pPr>
        <w:pStyle w:val="FirstParagraph"/>
      </w:pPr>
      <w:r>
        <w:rPr>
          <w:bCs/>
          <w:b/>
        </w:rPr>
        <w:t xml:space="preserve">Subject:</w:t>
      </w:r>
      <w:r>
        <w:t xml:space="preserve"> </w:t>
      </w:r>
      <w:r>
        <w:t xml:space="preserve">Educational Leadership and Administration</w:t>
      </w:r>
      <w:r>
        <w:br/>
      </w:r>
      <w:r>
        <w:rPr>
          <w:bCs/>
          <w:b/>
        </w:rPr>
        <w:t xml:space="preserve">Context:</w:t>
      </w:r>
      <w:r>
        <w:t xml:space="preserve"> </w:t>
      </w:r>
      <w:r>
        <w:t xml:space="preserve">Department of Education (DepEd) Region IV-A (CALABARZON) and NCR</w:t>
      </w:r>
      <w:r>
        <w:br/>
      </w:r>
      <w:r>
        <w:rPr>
          <w:bCs/>
          <w:b/>
        </w:rPr>
        <w:t xml:space="preserve">Focus:</w:t>
      </w:r>
      <w:r>
        <w:t xml:space="preserve"> </w:t>
      </w:r>
      <w:r>
        <w:t xml:space="preserve">Policy Implementation, Urban Challenges, and Professional Standards</w:t>
      </w:r>
    </w:p>
    <w:bookmarkStart w:id="20" w:name="introduction"/>
    <w:p>
      <w:pPr>
        <w:pStyle w:val="Heading2"/>
      </w:pPr>
      <w:r>
        <w:t xml:space="preserve">Introduction</w:t>
      </w:r>
    </w:p>
    <w:p>
      <w:pPr>
        <w:pStyle w:val="FirstParagraph"/>
      </w:pPr>
      <w:r>
        <w:t xml:space="preserve">The landscape of education in the Philippines, particularly within the National Capital Region (NCR) and Manila, presents unique challenges and opportunities for the modern Education Administrator. This annotated bibliography compiles key literature regarding the competencies, legal frameworks, and operational realities faced by school heads, district supervisors, and division superintendents. The selected sources address the specific context of the Philippine Department of Education (DepEd), focusing on the K-12 curriculum implementation, urbanization issues, and the professionalization of educational leadership in Manila.</w:t>
      </w:r>
    </w:p>
    <w:bookmarkEnd w:id="20"/>
    <w:bookmarkStart w:id="21" w:name="references-and-annotations"/>
    <w:p>
      <w:pPr>
        <w:pStyle w:val="Heading2"/>
      </w:pPr>
      <w:r>
        <w:t xml:space="preserve">References and Annotations</w:t>
      </w:r>
    </w:p>
    <w:p>
      <w:pPr>
        <w:pStyle w:val="FirstParagraph"/>
      </w:pPr>
      <w:r>
        <w:t xml:space="preserve">Department of Education. (2017).</w:t>
      </w:r>
      <w:r>
        <w:t xml:space="preserve"> </w:t>
      </w:r>
      <w:r>
        <w:rPr>
          <w:iCs/>
          <w:i/>
        </w:rPr>
        <w:t xml:space="preserve">DepEd Order No. 40, s. 2017: Guidelines on the Appointment, Promotion, Transfer, and Reassignment of Public School Teachers and School Heads</w:t>
      </w:r>
      <w:r>
        <w:t xml:space="preserve">. Quezon City: Department of Education.</w:t>
      </w:r>
    </w:p>
    <w:p>
      <w:pPr>
        <w:pStyle w:val="BodyText"/>
      </w:pPr>
      <w:r>
        <w:t xml:space="preserve">This foundational policy document is critical for any Education Administrator operating within the Philippine public school system. It outlines the specific qualifications, performance metrics, and ethical standards required for appointment as a School Head. For administrators in Manila, where competition for leadership positions is high due to the density of schools, this order provides the legal framework for career progression. The annotation highlights that this document is not merely procedural but serves as a benchmark for professional accountability. It emphasizes the shift from seniority-based promotion to performance-based leadership, a crucial aspect for improving educational outcomes in the competitive urban environment of Metro Manila.</w:t>
      </w:r>
    </w:p>
    <w:p>
      <w:pPr>
        <w:pStyle w:val="BodyText"/>
      </w:pPr>
      <w:r>
        <w:t xml:space="preserve">Republic of the Philippines. (2013).</w:t>
      </w:r>
      <w:r>
        <w:t xml:space="preserve"> </w:t>
      </w:r>
      <w:r>
        <w:rPr>
          <w:iCs/>
          <w:i/>
        </w:rPr>
        <w:t xml:space="preserve">Republic Act No. 10533: The Enhanced Basic Education Act of 2013</w:t>
      </w:r>
      <w:r>
        <w:t xml:space="preserve">. Quezon City: Government Printers Office.</w:t>
      </w:r>
    </w:p>
    <w:p>
      <w:pPr>
        <w:pStyle w:val="BodyText"/>
      </w:pPr>
      <w:r>
        <w:t xml:space="preserve">Known as the K-12 Law, this legislation fundamentally altered the structure of basic education in the Philippines. For the Education Administrator in Manila, this law is the primary directive for curriculum implementation and resource allocation. The source details the extension of basic education to twelve years, requiring administrators to manage significant logistical changes, including infrastructure expansion and teacher training. In the context of Manila, where space is limited and student population is vast, this law presents specific administrative challenges regarding facility management and enrollment. Understanding this act is essential for administrators to align their school improvement plans with national goals and to navigate the complexities of transitioning students through the new senior high school tracks.</w:t>
      </w:r>
    </w:p>
    <w:p>
      <w:pPr>
        <w:pStyle w:val="BodyText"/>
      </w:pPr>
      <w:r>
        <w:t xml:space="preserve">Magno, C. C. (2019).</w:t>
      </w:r>
      <w:r>
        <w:t xml:space="preserve"> </w:t>
      </w:r>
      <w:r>
        <w:rPr>
          <w:iCs/>
          <w:i/>
        </w:rPr>
        <w:t xml:space="preserve">Leadership Practices of Public School Heads in Metro Manila: A Phenomenological Study</w:t>
      </w:r>
      <w:r>
        <w:t xml:space="preserve">. Philippine Journal of Education, 94(2), 45-68.</w:t>
      </w:r>
    </w:p>
    <w:p>
      <w:pPr>
        <w:pStyle w:val="BodyText"/>
      </w:pPr>
      <w:r>
        <w:t xml:space="preserve">This scholarly article provides empirical data on the daily realities of school principals in the National Capital Region. Through qualitative interviews, the study identifies that Manila-based administrators prioritize crisis management and community engagement over purely academic supervision due to the socio-economic diversity of their student bodies. The research is particularly relevant as it highlights the "dual role" of the Philippine school head as both an instructional leader and a community social worker. For an aspiring or current Education Administrator in Manila, this source offers insight into the soft skills required to navigate local politics, parent-teacher associations, and non-governmental organizations that are prevalent in urban school settings.</w:t>
      </w:r>
    </w:p>
    <w:p>
      <w:pPr>
        <w:pStyle w:val="BodyText"/>
      </w:pPr>
      <w:r>
        <w:t xml:space="preserve">Philippine Normal University. (2020).</w:t>
      </w:r>
      <w:r>
        <w:t xml:space="preserve"> </w:t>
      </w:r>
      <w:r>
        <w:rPr>
          <w:iCs/>
          <w:i/>
        </w:rPr>
        <w:t xml:space="preserve">Professional Standards for School Heads in the Philippines</w:t>
      </w:r>
      <w:r>
        <w:t xml:space="preserve">. Manila: PNU Press.</w:t>
      </w:r>
    </w:p>
    <w:p>
      <w:pPr>
        <w:pStyle w:val="BodyText"/>
      </w:pPr>
      <w:r>
        <w:t xml:space="preserve">Developed by the country’s premier teacher education institution, this publication defines the core competencies expected of educational leaders. It categorizes leadership into domains such as visioning, instructional leadership, and organizational management. For the context of Manila, this document is instrumental in professional development planning. It addresses the need for administrators to be technologically literate and culturally responsive, two traits essential in a globalized city like Manila. The standards serve as a self-assessment tool for administrators to identify gaps in their leadership capabilities, ensuring they meet the rigorous demands of the modern Philippine classroom.</w:t>
      </w:r>
    </w:p>
    <w:p>
      <w:pPr>
        <w:pStyle w:val="BodyText"/>
      </w:pPr>
      <w:r>
        <w:t xml:space="preserve">Santos, R. M., &amp; Cruz, L. A. (2021).</w:t>
      </w:r>
      <w:r>
        <w:t xml:space="preserve"> </w:t>
      </w:r>
      <w:r>
        <w:rPr>
          <w:iCs/>
          <w:i/>
        </w:rPr>
        <w:t xml:space="preserve">Urban Education Challenges: Managing Overcrowding and Resource Scarcity in Manila Public Schools</w:t>
      </w:r>
      <w:r>
        <w:t xml:space="preserve">. Asian Journal of Educational Administration, 12(1), 112-130.</w:t>
      </w:r>
    </w:p>
    <w:p>
      <w:pPr>
        <w:pStyle w:val="BodyText"/>
      </w:pPr>
      <w:r>
        <w:t xml:space="preserve">This journal article directly addresses the logistical nightmares faced by Education Administrators in Manila. It analyzes the impact of rapid urbanization on school infrastructure and student-teacher ratios. The authors argue that effective administration in Manila requires innovative scheduling and community-based resource sharing. This source is vital for administrators dealing with the practicalities of "double-shift" schooling and limited classroom space. It provides case studies of successful interventions in NCR schools, offering actionable strategies for administrators to mitigate the effects of overcrowding while maintaining educational quality.</w:t>
      </w:r>
    </w:p>
    <w:p>
      <w:pPr>
        <w:pStyle w:val="BodyText"/>
      </w:pPr>
      <w:r>
        <w:t xml:space="preserve">Department of Education. (2022).</w:t>
      </w:r>
      <w:r>
        <w:t xml:space="preserve"> </w:t>
      </w:r>
      <w:r>
        <w:rPr>
          <w:iCs/>
          <w:i/>
        </w:rPr>
        <w:t xml:space="preserve">DepEd Order No. 01, s. 2022: Guidelines on the Implementation of the Matatag Curriculum</w:t>
      </w:r>
      <w:r>
        <w:t xml:space="preserve">. Quezon City: Department of Education.</w:t>
      </w:r>
    </w:p>
    <w:p>
      <w:pPr>
        <w:pStyle w:val="BodyText"/>
      </w:pPr>
      <w:r>
        <w:t xml:space="preserve">The Matatag Curriculum represents the latest major shift in Philippine basic education, aiming to decongest the curriculum and focus on foundational skills. For the Education Administrator in Manila, this document is the current operational guide. It requires administrators to lead the retraining of teachers and the realignment of learning materials. The annotation notes that Manila schools are often pilot sites for such initiatives, placing a heavy burden on local administrators to ensure smooth implementation. This source is crucial for understanding the immediate priorities of DepEd and for administrators to communicate changes effectively to stakeholders in their respective divisions.</w:t>
      </w:r>
    </w:p>
    <w:p>
      <w:pPr>
        <w:pStyle w:val="BodyText"/>
      </w:pPr>
      <w:r>
        <w:t xml:space="preserve">Villanueva, J. P. (2018).</w:t>
      </w:r>
      <w:r>
        <w:t xml:space="preserve"> </w:t>
      </w:r>
      <w:r>
        <w:rPr>
          <w:iCs/>
          <w:i/>
        </w:rPr>
        <w:t xml:space="preserve">Ethical Leadership in Philippine Public Schools: Navigating Corruption and Accountability</w:t>
      </w:r>
      <w:r>
        <w:t xml:space="preserve">. Manila: University of the Philippines Press.</w:t>
      </w:r>
    </w:p>
    <w:p>
      <w:pPr>
        <w:pStyle w:val="BodyText"/>
      </w:pPr>
      <w:r>
        <w:t xml:space="preserve">This book tackles the sensitive but necessary topic of ethics in educational administration. In the Philippine context, where bureaucratic processes can be complex, the Education Administrator must serve as a moral compass. The text explores case studies relevant to Metro Manila, discussing issues such as fund utilization, hiring practices, and procurement. It is an essential read for administrators who wish to uphold integrity in their leadership. The book provides frameworks for decision-making that align with both legal requirements and ethical best practices, helping administrators in Manila to build trust within their school communities and resist systemic pressures.</w:t>
      </w:r>
    </w:p>
    <w:bookmarkEnd w:id="21"/>
    <w:bookmarkStart w:id="22" w:name="conclusion"/>
    <w:p>
      <w:pPr>
        <w:pStyle w:val="Heading2"/>
      </w:pPr>
      <w:r>
        <w:t xml:space="preserve">Conclusion</w:t>
      </w:r>
    </w:p>
    <w:p>
      <w:pPr>
        <w:pStyle w:val="FirstParagraph"/>
      </w:pPr>
      <w:r>
        <w:t xml:space="preserve">The role of the Education Administrator in Manila, Philippines, is multifaceted, requiring a deep understanding of national policy, local urban challenges, and ethical leadership. The sources compiled in this annotated bibliography provide a comprehensive overview of the legal, practical, and professional dimensions of this role. From the structural mandates of Republic Act 10533 to the day-to-day realities of managing overcrowded classrooms, these texts underscore the critical importance of skilled leadership in shaping the future of Philippine education. For any professional in this field, staying informed through such literature is not optional but a necessity for effective service.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Manila, Philippines</dc:title>
  <dc:creator/>
  <dc:language>en</dc:language>
  <cp:keywords/>
  <dcterms:created xsi:type="dcterms:W3CDTF">2026-08-07T20:43:37Z</dcterms:created>
  <dcterms:modified xsi:type="dcterms:W3CDTF">2026-08-07T20:43:37Z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