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Qatar</w:t>
      </w:r>
    </w:p>
    <w:bookmarkStart w:id="20" w:name="annotated-bibliography"/>
    <w:p>
      <w:pPr>
        <w:pStyle w:val="Heading1"/>
      </w:pPr>
      <w:r>
        <w:t xml:space="preserve">Annotated Bibliography</w:t>
      </w:r>
    </w:p>
    <w:p>
      <w:pPr>
        <w:pStyle w:val="FirstParagraph"/>
      </w:pPr>
      <w:r>
        <w:t xml:space="preserve">Strategic Leadership and Educational Administration in Qatar</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Education Administrator</w:t>
      </w:r>
      <w:r>
        <w:t xml:space="preserve"> </w:t>
      </w:r>
      <w:r>
        <w:t xml:space="preserve">in</w:t>
      </w:r>
      <w:r>
        <w:t xml:space="preserve"> </w:t>
      </w:r>
      <w:r>
        <w:rPr>
          <w:bCs/>
          <w:b/>
        </w:rPr>
        <w:t xml:space="preserve">Qatar Doha</w:t>
      </w:r>
      <w:r>
        <w:t xml:space="preserve"> </w:t>
      </w:r>
      <w:r>
        <w:t xml:space="preserve">is pivotal to the nation's broader socio-economic transformation. As Qatar pursues its ambitious</w:t>
      </w:r>
      <w:r>
        <w:t xml:space="preserve"> </w:t>
      </w:r>
      <w:r>
        <w:rPr>
          <w:bCs/>
          <w:b/>
        </w:rPr>
        <w:t xml:space="preserve">Qatar National Vision 2030</w:t>
      </w:r>
      <w:r>
        <w:t xml:space="preserve">, the education sector has been identified as a primary driver for sustainable development. This annotated bibliography compiles critical literature regarding educational leadership, policy implementation, and administrative challenges within the unique context of Doha. The selected sources explore how administrators navigate the complexities of a rapidly evolving educational landscape, characterized by the coexistence of international branch campuses, private schools, and the national public school system.</w:t>
      </w:r>
    </w:p>
    <w:p>
      <w:pPr>
        <w:pStyle w:val="BodyText"/>
      </w:pPr>
      <w:r>
        <w:t xml:space="preserve">These resources are essential for understanding the specific competencies required of an education administrator in Qatar, including cross-cultural management, curriculum alignment with global standards, and the integration of technology in learning environments.</w:t>
      </w:r>
    </w:p>
    <w:bookmarkEnd w:id="21"/>
    <w:bookmarkStart w:id="30" w:name="references-and-annotations"/>
    <w:p>
      <w:pPr>
        <w:pStyle w:val="Heading2"/>
      </w:pPr>
      <w:r>
        <w:t xml:space="preserve">References and Annotations</w:t>
      </w:r>
    </w:p>
    <w:bookmarkStart w:id="22" w:name="the-qatar-national-vision-2030-framework"/>
    <w:p>
      <w:pPr>
        <w:pStyle w:val="Heading3"/>
      </w:pPr>
      <w:r>
        <w:t xml:space="preserve">1. The Qatar National Vision 2030 Framework</w:t>
      </w:r>
    </w:p>
    <w:p>
      <w:pPr>
        <w:pStyle w:val="FirstParagraph"/>
      </w:pPr>
      <w:r>
        <w:t xml:space="preserve">State of Qatar. (2008).</w:t>
      </w:r>
      <w:r>
        <w:t xml:space="preserve"> </w:t>
      </w:r>
      <w:r>
        <w:rPr>
          <w:iCs/>
          <w:i/>
        </w:rPr>
        <w:t xml:space="preserve">The Qatar National Vision 2030</w:t>
      </w:r>
      <w:r>
        <w:t xml:space="preserve">. Supreme Committee for Planning and Development.</w:t>
      </w:r>
    </w:p>
    <w:p>
      <w:pPr>
        <w:pStyle w:val="BodyText"/>
      </w:pPr>
      <w:r>
        <w:t xml:space="preserve">This foundational document outlines the strategic roadmap for Qatar's development, with a specific focus on the Human Development pillar. For the</w:t>
      </w:r>
      <w:r>
        <w:t xml:space="preserve"> </w:t>
      </w:r>
      <w:r>
        <w:rPr>
          <w:bCs/>
          <w:b/>
        </w:rPr>
        <w:t xml:space="preserve">Education Administrator</w:t>
      </w:r>
      <w:r>
        <w:t xml:space="preserve"> </w:t>
      </w:r>
      <w:r>
        <w:t xml:space="preserve">in</w:t>
      </w:r>
      <w:r>
        <w:t xml:space="preserve"> </w:t>
      </w:r>
      <w:r>
        <w:rPr>
          <w:bCs/>
          <w:b/>
        </w:rPr>
        <w:t xml:space="preserve">Qatar Doha</w:t>
      </w:r>
      <w:r>
        <w:t xml:space="preserve">, this text is indispensable. It details the government's commitment to establishing a knowledge-based economy, which necessitates a shift from traditional rote learning to critical thinking and innovation. Administrators must align their institutional goals with these national objectives, ensuring that school policies support the development of a competitive, skilled workforce. The document provides the macro-level context necessary for administrators to justify budget allocations, curriculum reforms, and strategic partnerships.</w:t>
      </w:r>
    </w:p>
    <w:bookmarkEnd w:id="22"/>
    <w:bookmarkStart w:id="23" w:name="education-reform-in-the-gulf"/>
    <w:p>
      <w:pPr>
        <w:pStyle w:val="Heading3"/>
      </w:pPr>
      <w:r>
        <w:t xml:space="preserve">2. Education Reform in the Gulf</w:t>
      </w:r>
    </w:p>
    <w:p>
      <w:pPr>
        <w:pStyle w:val="FirstParagraph"/>
      </w:pPr>
      <w:r>
        <w:t xml:space="preserve">Al-Mahroos, F. (2018).</w:t>
      </w:r>
      <w:r>
        <w:t xml:space="preserve"> </w:t>
      </w:r>
      <w:r>
        <w:rPr>
          <w:iCs/>
          <w:i/>
        </w:rPr>
        <w:t xml:space="preserve">Education Reform in the Gulf: Challenges and Opportunities</w:t>
      </w:r>
      <w:r>
        <w:t xml:space="preserve">. Routledge.</w:t>
      </w:r>
    </w:p>
    <w:p>
      <w:pPr>
        <w:pStyle w:val="BodyText"/>
      </w:pPr>
      <w:r>
        <w:t xml:space="preserve">Al-Mahroos provides a comprehensive analysis of the structural challenges facing education systems in the Gulf Cooperation Council (GCC) countries, with significant case studies from Qatar. The text is particularly relevant for administrators dealing with the tension between preserving cultural identity and adopting Western educational models. It highlights the administrative burden of managing diverse stakeholder expectations, including expatriate parents, local government bodies, and international accreditation agencies. This source offers practical insights into how administrators in Doha can foster a culture of continuous improvement while navigating bureaucratic hurdles.</w:t>
      </w:r>
    </w:p>
    <w:bookmarkEnd w:id="23"/>
    <w:bookmarkStart w:id="24" w:name="leadership-in-international-schools"/>
    <w:p>
      <w:pPr>
        <w:pStyle w:val="Heading3"/>
      </w:pPr>
      <w:r>
        <w:t xml:space="preserve">3. Leadership in International Schools</w:t>
      </w:r>
    </w:p>
    <w:p>
      <w:pPr>
        <w:pStyle w:val="FirstParagraph"/>
      </w:pPr>
      <w:r>
        <w:t xml:space="preserve">Baker, D., &amp; Leithwood, K. (2019).</w:t>
      </w:r>
      <w:r>
        <w:t xml:space="preserve"> </w:t>
      </w:r>
      <w:r>
        <w:rPr>
          <w:iCs/>
          <w:i/>
        </w:rPr>
        <w:t xml:space="preserve">Leadership in International Schools: A Global Perspective</w:t>
      </w:r>
      <w:r>
        <w:t xml:space="preserve">. Springer.</w:t>
      </w:r>
    </w:p>
    <w:p>
      <w:pPr>
        <w:pStyle w:val="BodyText"/>
      </w:pPr>
      <w:r>
        <w:t xml:space="preserve">Given the high concentration of international schools in</w:t>
      </w:r>
      <w:r>
        <w:t xml:space="preserve"> </w:t>
      </w:r>
      <w:r>
        <w:rPr>
          <w:bCs/>
          <w:b/>
        </w:rPr>
        <w:t xml:space="preserve">Qatar Doha</w:t>
      </w:r>
      <w:r>
        <w:t xml:space="preserve">, this book is a critical resource for the modern</w:t>
      </w:r>
      <w:r>
        <w:t xml:space="preserve"> </w:t>
      </w:r>
      <w:r>
        <w:rPr>
          <w:bCs/>
          <w:b/>
        </w:rPr>
        <w:t xml:space="preserve">Education Administrator</w:t>
      </w:r>
      <w:r>
        <w:t xml:space="preserve">. It examines the unique leadership styles required in multicultural environments. The authors discuss strategies for managing diverse teaching staff, addressing the needs of transient student populations, and maintaining high academic standards across different cultural contexts. The text provides evidence-based frameworks for distributed leadership, which is essential for administrators overseeing large campuses in Doha where collaboration between departments is key to operational success.</w:t>
      </w:r>
    </w:p>
    <w:bookmarkEnd w:id="24"/>
    <w:bookmarkStart w:id="25" w:name="Xf268109ad80173423944418d2b04961d42f97fe"/>
    <w:p>
      <w:pPr>
        <w:pStyle w:val="Heading3"/>
      </w:pPr>
      <w:r>
        <w:t xml:space="preserve">4. The Role of the Ministry of Education and Higher Education</w:t>
      </w:r>
    </w:p>
    <w:p>
      <w:pPr>
        <w:pStyle w:val="FirstParagraph"/>
      </w:pPr>
      <w:r>
        <w:t xml:space="preserve">Ministry of Education and Higher Education (MOEHE). (2021).</w:t>
      </w:r>
      <w:r>
        <w:t xml:space="preserve"> </w:t>
      </w:r>
      <w:r>
        <w:rPr>
          <w:iCs/>
          <w:i/>
        </w:rPr>
        <w:t xml:space="preserve">Strategic Plan for Public Education 2021-2025</w:t>
      </w:r>
      <w:r>
        <w:t xml:space="preserve">. State of Qatar.</w:t>
      </w:r>
    </w:p>
    <w:p>
      <w:pPr>
        <w:pStyle w:val="BodyText"/>
      </w:pPr>
      <w:r>
        <w:t xml:space="preserve">This official publication details the specific priorities of the Qatari government for the public school sector. For an</w:t>
      </w:r>
      <w:r>
        <w:t xml:space="preserve"> </w:t>
      </w:r>
      <w:r>
        <w:rPr>
          <w:bCs/>
          <w:b/>
        </w:rPr>
        <w:t xml:space="preserve">Education Administrator</w:t>
      </w:r>
      <w:r>
        <w:t xml:space="preserve"> </w:t>
      </w:r>
      <w:r>
        <w:t xml:space="preserve">working within or in partnership with the public system, this document is mandatory reading. It outlines key performance indicators related to student achievement, teacher quality, and school infrastructure. The strategic plan emphasizes the importance of data-driven decision-making, requiring administrators to be proficient in educational analytics. It also highlights the push for STEM education and digital literacy, guiding administrators in resource planning and professional development initiatives.</w:t>
      </w:r>
    </w:p>
    <w:bookmarkEnd w:id="25"/>
    <w:bookmarkStart w:id="26" w:name="higher-education-in-qatar"/>
    <w:p>
      <w:pPr>
        <w:pStyle w:val="Heading3"/>
      </w:pPr>
      <w:r>
        <w:t xml:space="preserve">5. Higher Education in Qatar</w:t>
      </w:r>
    </w:p>
    <w:p>
      <w:pPr>
        <w:pStyle w:val="FirstParagraph"/>
      </w:pPr>
      <w:r>
        <w:t xml:space="preserve">Al-Hinai, M. (2020).</w:t>
      </w:r>
      <w:r>
        <w:t xml:space="preserve"> </w:t>
      </w:r>
      <w:r>
        <w:rPr>
          <w:iCs/>
          <w:i/>
        </w:rPr>
        <w:t xml:space="preserve">Higher Education in Qatar: The Education City Model</w:t>
      </w:r>
      <w:r>
        <w:t xml:space="preserve">. Journal of Higher Education Policy and Management, 42(3), 245-260.</w:t>
      </w:r>
    </w:p>
    <w:p>
      <w:pPr>
        <w:pStyle w:val="BodyText"/>
      </w:pPr>
      <w:r>
        <w:t xml:space="preserve">This article analyzes the unique "Education City" model in Doha, which hosts branch campuses of prestigious Western universities. It is highly relevant for administrators in the higher education sector or those managing K-12 pathways to university. The author discusses the administrative complexities of transnational education, including quality assurance, faculty recruitment, and student support services. The article provides valuable lessons on how administrators can leverage international partnerships to enhance local educational quality, a key strategy for institutions in</w:t>
      </w:r>
      <w:r>
        <w:t xml:space="preserve"> </w:t>
      </w:r>
      <w:r>
        <w:rPr>
          <w:bCs/>
          <w:b/>
        </w:rPr>
        <w:t xml:space="preserve">Qatar Doha</w:t>
      </w:r>
      <w:r>
        <w:t xml:space="preserve"> </w:t>
      </w:r>
      <w:r>
        <w:t xml:space="preserve">aiming for global recognition.</w:t>
      </w:r>
    </w:p>
    <w:bookmarkEnd w:id="26"/>
    <w:bookmarkStart w:id="27" w:name="X155c18978d8e19087d7ef07cbc3acb2688569f1"/>
    <w:p>
      <w:pPr>
        <w:pStyle w:val="Heading3"/>
      </w:pPr>
      <w:r>
        <w:t xml:space="preserve">6. Cultural Competence in Educational Leadership</w:t>
      </w:r>
    </w:p>
    <w:p>
      <w:pPr>
        <w:pStyle w:val="FirstParagraph"/>
      </w:pPr>
      <w:r>
        <w:t xml:space="preserve">Sleeter, C. E. (2017).</w:t>
      </w:r>
      <w:r>
        <w:t xml:space="preserve"> </w:t>
      </w:r>
      <w:r>
        <w:rPr>
          <w:iCs/>
          <w:i/>
        </w:rPr>
        <w:t xml:space="preserve">Culturally Responsive Teaching and Leadership</w:t>
      </w:r>
      <w:r>
        <w:t xml:space="preserve">. Teachers College Press.</w:t>
      </w:r>
    </w:p>
    <w:p>
      <w:pPr>
        <w:pStyle w:val="BodyText"/>
      </w:pPr>
      <w:r>
        <w:t xml:space="preserve">While not specific to Qatar, this text is universally applicable and particularly crucial for the</w:t>
      </w:r>
      <w:r>
        <w:t xml:space="preserve"> </w:t>
      </w:r>
      <w:r>
        <w:rPr>
          <w:bCs/>
          <w:b/>
        </w:rPr>
        <w:t xml:space="preserve">Education Administrator</w:t>
      </w:r>
      <w:r>
        <w:t xml:space="preserve"> </w:t>
      </w:r>
      <w:r>
        <w:t xml:space="preserve">in</w:t>
      </w:r>
      <w:r>
        <w:t xml:space="preserve"> </w:t>
      </w:r>
      <w:r>
        <w:rPr>
          <w:bCs/>
          <w:b/>
        </w:rPr>
        <w:t xml:space="preserve">Qatar Doha</w:t>
      </w:r>
      <w:r>
        <w:t xml:space="preserve"> </w:t>
      </w:r>
      <w:r>
        <w:t xml:space="preserve">due to the country's highly diverse demographic. Sleeter argues that effective leadership requires a deep understanding of cultural dynamics and the ability to create inclusive school environments. In Doha, where students and staff come from over 100 nationalities, administrators must apply these principles to prevent cultural misunderstandings and promote social cohesion. The book offers practical strategies for developing policies that respect cultural differences while maintaining high academic expectations for all students.</w:t>
      </w:r>
    </w:p>
    <w:bookmarkEnd w:id="27"/>
    <w:bookmarkStart w:id="28" w:name="technology-integration-in-qatari-schools"/>
    <w:p>
      <w:pPr>
        <w:pStyle w:val="Heading3"/>
      </w:pPr>
      <w:r>
        <w:t xml:space="preserve">7. Technology Integration in Qatari Schools</w:t>
      </w:r>
    </w:p>
    <w:p>
      <w:pPr>
        <w:pStyle w:val="FirstParagraph"/>
      </w:pPr>
      <w:r>
        <w:t xml:space="preserve">Al-Mahroos, F., &amp; Al-Mahroos, A. (2022).</w:t>
      </w:r>
      <w:r>
        <w:t xml:space="preserve"> </w:t>
      </w:r>
      <w:r>
        <w:rPr>
          <w:iCs/>
          <w:i/>
        </w:rPr>
        <w:t xml:space="preserve">Digital Transformation in Qatari Education</w:t>
      </w:r>
      <w:r>
        <w:t xml:space="preserve">. International Journal of Educational Technology in Higher Education, 19(1), 1-15.</w:t>
      </w:r>
    </w:p>
    <w:p>
      <w:pPr>
        <w:pStyle w:val="BodyText"/>
      </w:pPr>
      <w:r>
        <w:t xml:space="preserve">This recent study examines the rapid digitization of education in Qatar, accelerated by global events and national initiatives. It is essential reading for administrators tasked with modernizing school infrastructure and pedagogy. The authors discuss the challenges of teacher training, digital equity, and the effective use of learning management systems. For an</w:t>
      </w:r>
      <w:r>
        <w:t xml:space="preserve"> </w:t>
      </w:r>
      <w:r>
        <w:rPr>
          <w:bCs/>
          <w:b/>
        </w:rPr>
        <w:t xml:space="preserve">Education Administrator</w:t>
      </w:r>
      <w:r>
        <w:t xml:space="preserve"> </w:t>
      </w:r>
      <w:r>
        <w:t xml:space="preserve">in</w:t>
      </w:r>
      <w:r>
        <w:t xml:space="preserve"> </w:t>
      </w:r>
      <w:r>
        <w:rPr>
          <w:bCs/>
          <w:b/>
        </w:rPr>
        <w:t xml:space="preserve">Qatar Doha</w:t>
      </w:r>
      <w:r>
        <w:t xml:space="preserve">, this article provides a roadmap for implementing technology strategies that align with the Qatar National Vision 2030, ensuring that schools are equipped to prepare students for a digital future.</w:t>
      </w:r>
    </w:p>
    <w:bookmarkEnd w:id="28"/>
    <w:bookmarkStart w:id="29" w:name="X4baa110cf49b55f2d248604fafd3bf79bdc748f"/>
    <w:p>
      <w:pPr>
        <w:pStyle w:val="Heading3"/>
      </w:pPr>
      <w:r>
        <w:t xml:space="preserve">8. Teacher Retention and Professional Development</w:t>
      </w:r>
    </w:p>
    <w:p>
      <w:pPr>
        <w:pStyle w:val="FirstParagraph"/>
      </w:pPr>
      <w:r>
        <w:t xml:space="preserve">Hussain, S. (2021).</w:t>
      </w:r>
      <w:r>
        <w:t xml:space="preserve"> </w:t>
      </w:r>
      <w:r>
        <w:rPr>
          <w:iCs/>
          <w:i/>
        </w:rPr>
        <w:t xml:space="preserve">Challenges of Teacher Retention in Private Schools in Qatar</w:t>
      </w:r>
      <w:r>
        <w:t xml:space="preserve">. Asia-Pacific Journal of Teacher Education, 49(4), 389-405.</w:t>
      </w:r>
    </w:p>
    <w:p>
      <w:pPr>
        <w:pStyle w:val="BodyText"/>
      </w:pPr>
      <w:r>
        <w:t xml:space="preserve">Human resource management is a critical function of the</w:t>
      </w:r>
      <w:r>
        <w:t xml:space="preserve"> </w:t>
      </w:r>
      <w:r>
        <w:rPr>
          <w:bCs/>
          <w:b/>
        </w:rPr>
        <w:t xml:space="preserve">Education Administrator</w:t>
      </w:r>
      <w:r>
        <w:t xml:space="preserve">. This article investigates the factors influencing teacher turnover in Qatar's private sector, including salary, working conditions, and professional growth opportunities. It highlights the importance of creating supportive leadership environments to retain high-quality educators. The findings are directly applicable to administrators in</w:t>
      </w:r>
      <w:r>
        <w:t xml:space="preserve"> </w:t>
      </w:r>
      <w:r>
        <w:rPr>
          <w:bCs/>
          <w:b/>
        </w:rPr>
        <w:t xml:space="preserve">Qatar Doha</w:t>
      </w:r>
      <w:r>
        <w:t xml:space="preserve"> </w:t>
      </w:r>
      <w:r>
        <w:t xml:space="preserve">who must compete for talent in a global market. The article suggests that investing in professional development and fostering a positive school culture are effective strategies for improving retention rates and, consequently, student outcomes.</w:t>
      </w:r>
    </w:p>
    <w:bookmarkEnd w:id="29"/>
    <w:bookmarkEnd w:id="30"/>
    <w:bookmarkStart w:id="31" w:name="conclusion"/>
    <w:p>
      <w:pPr>
        <w:pStyle w:val="Heading2"/>
      </w:pPr>
      <w:r>
        <w:t xml:space="preserve">Conclusion</w:t>
      </w:r>
    </w:p>
    <w:p>
      <w:pPr>
        <w:pStyle w:val="FirstParagraph"/>
      </w:pPr>
      <w:r>
        <w:t xml:space="preserve">The literature reviewed in this annotated bibliography underscores the multifaceted nature of the</w:t>
      </w:r>
      <w:r>
        <w:t xml:space="preserve"> </w:t>
      </w:r>
      <w:r>
        <w:rPr>
          <w:bCs/>
          <w:b/>
        </w:rPr>
        <w:t xml:space="preserve">Education Administrator</w:t>
      </w:r>
      <w:r>
        <w:t xml:space="preserve"> </w:t>
      </w:r>
      <w:r>
        <w:t xml:space="preserve">role in</w:t>
      </w:r>
      <w:r>
        <w:t xml:space="preserve"> </w:t>
      </w:r>
      <w:r>
        <w:rPr>
          <w:bCs/>
          <w:b/>
        </w:rPr>
        <w:t xml:space="preserve">Qatar Doha</w:t>
      </w:r>
      <w:r>
        <w:t xml:space="preserve">. Effective administration in this context requires a blend of strategic vision, cultural sensitivity, and operational excellence. Administrators must be well-versed in national policies such as the Qatar National Vision 2030 while also adapting global best practices to local needs. By engaging with these resources, education leaders can better navigate the challenges of a dynamic educational landscape and contribute to the development of a robust, future-ready education system in Qatar.</w:t>
      </w:r>
    </w:p>
    <w:bookmarkEnd w:id="31"/>
    <w:p>
      <w:pPr>
        <w:pStyle w:val="BodyText"/>
      </w:pPr>
      <w:r>
        <w:t xml:space="preserve">© 2023 Educational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Qatar</dc:title>
  <dc:creator/>
  <dc:language>en</dc:language>
  <cp:keywords/>
  <dcterms:created xsi:type="dcterms:W3CDTF">2026-08-07T02:22:04Z</dcterms:created>
  <dcterms:modified xsi:type="dcterms:W3CDTF">2026-08-07T02:22:04Z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