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0b2b41ffae7375718369d0a66b253934005f27a"/>
    <w:p>
      <w:pPr>
        <w:pStyle w:val="Heading1"/>
      </w:pPr>
      <w:r>
        <w:t xml:space="preserve">Annotated Bibliography: The Role of the Education Administrator in Saint Petersburg, Russia</w:t>
      </w:r>
    </w:p>
    <w:p>
      <w:pPr>
        <w:pStyle w:val="FirstParagraph"/>
      </w:pPr>
      <w:r>
        <w:t xml:space="preserve">This annotated bibliography compiles essential literature regarding the professional landscape of the</w:t>
      </w:r>
      <w:r>
        <w:t xml:space="preserve"> </w:t>
      </w:r>
      <w:r>
        <w:rPr>
          <w:bCs/>
          <w:b/>
        </w:rPr>
        <w:t xml:space="preserve">Education Administrator</w:t>
      </w:r>
      <w:r>
        <w:t xml:space="preserve"> </w:t>
      </w:r>
      <w:r>
        <w:t xml:space="preserve">within the specific context of</w:t>
      </w:r>
      <w:r>
        <w:t xml:space="preserve"> </w:t>
      </w:r>
      <w:r>
        <w:rPr>
          <w:bCs/>
          <w:b/>
        </w:rPr>
        <w:t xml:space="preserve">Saint Petersburg, Russia</w:t>
      </w:r>
      <w:r>
        <w:t xml:space="preserve">. As one of the nation's primary cultural and scientific capitals, Saint Petersburg presents a unique environment for educational leadership. The documents selected below explore the intersection of federal Russian educational standards (FGOS), municipal governance, and the specific administrative challenges faced by school directors and district officials in this historic metropolis. These resources are critical for understanding how educational policy is implemented, how digital transformation is managed, and how leadership is cultivated in the Russian Federation's second city.</w:t>
      </w:r>
    </w:p>
    <w:p>
      <w:pPr>
        <w:pStyle w:val="BodyText"/>
      </w:pPr>
      <w:r>
        <w:t xml:space="preserve">Ministry of Education of the Russian Federation. (2021).</w:t>
      </w:r>
      <w:r>
        <w:t xml:space="preserve"> </w:t>
      </w:r>
      <w:r>
        <w:rPr>
          <w:iCs/>
          <w:i/>
        </w:rPr>
        <w:t xml:space="preserve">State Educational Standards of General Education (FGOS): Implementation Guidelines for Municipalities</w:t>
      </w:r>
      <w:r>
        <w:t xml:space="preserve">. Moscow: Ministry of Education Press.</w:t>
      </w:r>
    </w:p>
    <w:p>
      <w:pPr>
        <w:pStyle w:val="BodyText"/>
      </w:pPr>
      <w:r>
        <w:t xml:space="preserve">This foundational document outlines the federal requirements that every</w:t>
      </w:r>
      <w:r>
        <w:t xml:space="preserve"> </w:t>
      </w:r>
      <w:r>
        <w:rPr>
          <w:bCs/>
          <w:b/>
        </w:rPr>
        <w:t xml:space="preserve">Education Administrator</w:t>
      </w:r>
      <w:r>
        <w:t xml:space="preserve"> </w:t>
      </w:r>
      <w:r>
        <w:t xml:space="preserve">in</w:t>
      </w:r>
      <w:r>
        <w:t xml:space="preserve"> </w:t>
      </w:r>
      <w:r>
        <w:rPr>
          <w:bCs/>
          <w:b/>
        </w:rPr>
        <w:t xml:space="preserve">Russia</w:t>
      </w:r>
      <w:r>
        <w:t xml:space="preserve"> </w:t>
      </w:r>
      <w:r>
        <w:t xml:space="preserve">must enforce. While federal in scope, the guidelines provide specific frameworks for how regional authorities in major hubs like</w:t>
      </w:r>
      <w:r>
        <w:t xml:space="preserve"> </w:t>
      </w:r>
      <w:r>
        <w:rPr>
          <w:bCs/>
          <w:b/>
        </w:rPr>
        <w:t xml:space="preserve">Saint Petersburg</w:t>
      </w:r>
      <w:r>
        <w:t xml:space="preserve"> </w:t>
      </w:r>
      <w:r>
        <w:t xml:space="preserve">must adapt curricula to meet national benchmarks. The text is vital for administrators to understand the legal boundaries of their authority and the mandatory academic outcomes they are responsible for delivering. It serves as the primary reference for compliance and strategic planning in Russian schools.</w:t>
      </w:r>
    </w:p>
    <w:p>
      <w:pPr>
        <w:pStyle w:val="BodyText"/>
      </w:pPr>
      <w:r>
        <w:t xml:space="preserve">Department of Education of the Government of Saint Petersburg. (2022).</w:t>
      </w:r>
      <w:r>
        <w:t xml:space="preserve"> </w:t>
      </w:r>
      <w:r>
        <w:rPr>
          <w:iCs/>
          <w:i/>
        </w:rPr>
        <w:t xml:space="preserve">Strategic Plan for the Development of Education in Saint Petersburg until 2030</w:t>
      </w:r>
      <w:r>
        <w:t xml:space="preserve">. Saint Petersburg: City Government Publishing House.</w:t>
      </w:r>
    </w:p>
    <w:p>
      <w:pPr>
        <w:pStyle w:val="BodyText"/>
      </w:pPr>
      <w:r>
        <w:t xml:space="preserve">This strategic document is indispensable for any</w:t>
      </w:r>
      <w:r>
        <w:t xml:space="preserve"> </w:t>
      </w:r>
      <w:r>
        <w:rPr>
          <w:bCs/>
          <w:b/>
        </w:rPr>
        <w:t xml:space="preserve">Education Administrator</w:t>
      </w:r>
      <w:r>
        <w:t xml:space="preserve"> </w:t>
      </w:r>
      <w:r>
        <w:t xml:space="preserve">operating within</w:t>
      </w:r>
      <w:r>
        <w:t xml:space="preserve"> </w:t>
      </w:r>
      <w:r>
        <w:rPr>
          <w:bCs/>
          <w:b/>
        </w:rPr>
        <w:t xml:space="preserve">Saint Petersburg</w:t>
      </w:r>
      <w:r>
        <w:t xml:space="preserve">. It details the city's specific goals regarding infrastructure modernization, teacher retention, and the integration of IT into the classroom. Unlike federal documents, this plan addresses local nuances, such as the preservation of the city's unique linguistic and cultural heritage within the curriculum. It provides a roadmap for administrators to align their institutional goals with the broader municipal vision for the next decade.</w:t>
      </w:r>
    </w:p>
    <w:p>
      <w:pPr>
        <w:pStyle w:val="BodyText"/>
      </w:pPr>
      <w:r>
        <w:t xml:space="preserve">Ivanova, E. V., &amp; Petrov, A. S. (2020).</w:t>
      </w:r>
      <w:r>
        <w:t xml:space="preserve"> </w:t>
      </w:r>
      <w:r>
        <w:rPr>
          <w:iCs/>
          <w:i/>
        </w:rPr>
        <w:t xml:space="preserve">Leadership in Russian Schools: The Director as a Manager and Pedagogue</w:t>
      </w:r>
      <w:r>
        <w:t xml:space="preserve">. Journal of Russian Educational Studies, 14(3), 45-62.</w:t>
      </w:r>
    </w:p>
    <w:p>
      <w:pPr>
        <w:pStyle w:val="BodyText"/>
      </w:pPr>
      <w:r>
        <w:t xml:space="preserve">Ivanova and Petrov analyze the dual role of the school director in</w:t>
      </w:r>
      <w:r>
        <w:t xml:space="preserve"> </w:t>
      </w:r>
      <w:r>
        <w:rPr>
          <w:bCs/>
          <w:b/>
        </w:rPr>
        <w:t xml:space="preserve">Russia</w:t>
      </w:r>
      <w:r>
        <w:t xml:space="preserve">, arguing that the modern</w:t>
      </w:r>
      <w:r>
        <w:t xml:space="preserve"> </w:t>
      </w:r>
      <w:r>
        <w:rPr>
          <w:bCs/>
          <w:b/>
        </w:rPr>
        <w:t xml:space="preserve">Education Administrator</w:t>
      </w:r>
      <w:r>
        <w:t xml:space="preserve"> </w:t>
      </w:r>
      <w:r>
        <w:t xml:space="preserve">must balance bureaucratic management with pedagogical leadership. The authors draw heavily on case studies from urban centers, including</w:t>
      </w:r>
      <w:r>
        <w:t xml:space="preserve"> </w:t>
      </w:r>
      <w:r>
        <w:rPr>
          <w:bCs/>
          <w:b/>
        </w:rPr>
        <w:t xml:space="preserve">Saint Petersburg</w:t>
      </w:r>
      <w:r>
        <w:t xml:space="preserve">, to illustrate how administrators navigate the tension between state mandates and school autonomy. This article is particularly useful for understanding the soft skills required to lead diverse staffs in a highly regulated environment.</w:t>
      </w:r>
    </w:p>
    <w:p>
      <w:pPr>
        <w:pStyle w:val="BodyText"/>
      </w:pPr>
      <w:r>
        <w:t xml:space="preserve">Smirnov, D. (2023).</w:t>
      </w:r>
      <w:r>
        <w:t xml:space="preserve"> </w:t>
      </w:r>
      <w:r>
        <w:rPr>
          <w:iCs/>
          <w:i/>
        </w:rPr>
        <w:t xml:space="preserve">Digital Transformation of Education: The Saint Petersburg Model</w:t>
      </w:r>
      <w:r>
        <w:t xml:space="preserve">. Saint Petersburg State University Press.</w:t>
      </w:r>
    </w:p>
    <w:p>
      <w:pPr>
        <w:pStyle w:val="BodyText"/>
      </w:pPr>
      <w:r>
        <w:t xml:space="preserve">As</w:t>
      </w:r>
      <w:r>
        <w:t xml:space="preserve"> </w:t>
      </w:r>
      <w:r>
        <w:rPr>
          <w:bCs/>
          <w:b/>
        </w:rPr>
        <w:t xml:space="preserve">Saint Petersburg</w:t>
      </w:r>
      <w:r>
        <w:t xml:space="preserve"> </w:t>
      </w:r>
      <w:r>
        <w:t xml:space="preserve">positions itself as a technology hub, this book examines the role of the</w:t>
      </w:r>
      <w:r>
        <w:t xml:space="preserve"> </w:t>
      </w:r>
      <w:r>
        <w:rPr>
          <w:bCs/>
          <w:b/>
        </w:rPr>
        <w:t xml:space="preserve">Education Administrator</w:t>
      </w:r>
      <w:r>
        <w:t xml:space="preserve"> </w:t>
      </w:r>
      <w:r>
        <w:t xml:space="preserve">in overseeing digital infrastructure. Smirnov details the implementation of the "Electronic School" system and the challenges of digital literacy among older faculty members. For administrators in the city, this text offers practical strategies for managing technological upgrades and ensuring that digital tools enhance rather than hinder the educational process.</w:t>
      </w:r>
    </w:p>
    <w:p>
      <w:pPr>
        <w:pStyle w:val="BodyText"/>
      </w:pPr>
      <w:r>
        <w:t xml:space="preserve">Kuznetsova, M. (2019).</w:t>
      </w:r>
      <w:r>
        <w:t xml:space="preserve"> </w:t>
      </w:r>
      <w:r>
        <w:rPr>
          <w:iCs/>
          <w:i/>
        </w:rPr>
        <w:t xml:space="preserve">Financial Management in Municipal Schools: A Guide for Administrators</w:t>
      </w:r>
      <w:r>
        <w:t xml:space="preserve">. Moscow: Higher School of Economics.</w:t>
      </w:r>
    </w:p>
    <w:p>
      <w:pPr>
        <w:pStyle w:val="BodyText"/>
      </w:pPr>
      <w:r>
        <w:t xml:space="preserve">Financial autonomy is a growing aspect of the role of the</w:t>
      </w:r>
      <w:r>
        <w:t xml:space="preserve"> </w:t>
      </w:r>
      <w:r>
        <w:rPr>
          <w:bCs/>
          <w:b/>
        </w:rPr>
        <w:t xml:space="preserve">Education Administrator</w:t>
      </w:r>
      <w:r>
        <w:t xml:space="preserve"> </w:t>
      </w:r>
      <w:r>
        <w:t xml:space="preserve">in</w:t>
      </w:r>
      <w:r>
        <w:t xml:space="preserve"> </w:t>
      </w:r>
      <w:r>
        <w:rPr>
          <w:bCs/>
          <w:b/>
        </w:rPr>
        <w:t xml:space="preserve">Russia</w:t>
      </w:r>
      <w:r>
        <w:t xml:space="preserve">. Kuznetsova provides a comprehensive guide to budgeting, grant writing, and resource allocation. The text includes specific examples from</w:t>
      </w:r>
      <w:r>
        <w:t xml:space="preserve"> </w:t>
      </w:r>
      <w:r>
        <w:rPr>
          <w:bCs/>
          <w:b/>
        </w:rPr>
        <w:t xml:space="preserve">Saint Petersburg</w:t>
      </w:r>
      <w:r>
        <w:t xml:space="preserve"> </w:t>
      </w:r>
      <w:r>
        <w:t xml:space="preserve">schools that have successfully leveraged municipal funds and private partnerships to improve facilities. This resource is essential for administrators tasked with optimizing limited budgets while maintaining high educational standards.</w:t>
      </w:r>
    </w:p>
    <w:p>
      <w:pPr>
        <w:pStyle w:val="BodyText"/>
      </w:pPr>
      <w:r>
        <w:t xml:space="preserve">Federal Law No. 273-FZ. (2012).</w:t>
      </w:r>
      <w:r>
        <w:t xml:space="preserve"> </w:t>
      </w:r>
      <w:r>
        <w:rPr>
          <w:iCs/>
          <w:i/>
        </w:rPr>
        <w:t xml:space="preserve">On Education in the Russian Federation</w:t>
      </w:r>
      <w:r>
        <w:t xml:space="preserve">. Moscow: Official Gazette of the Russian Federation.</w:t>
      </w:r>
    </w:p>
    <w:p>
      <w:pPr>
        <w:pStyle w:val="BodyText"/>
      </w:pPr>
      <w:r>
        <w:t xml:space="preserve">This is the primary legal statute governing all educational activities in</w:t>
      </w:r>
      <w:r>
        <w:t xml:space="preserve"> </w:t>
      </w:r>
      <w:r>
        <w:rPr>
          <w:bCs/>
          <w:b/>
        </w:rPr>
        <w:t xml:space="preserve">Russia</w:t>
      </w:r>
      <w:r>
        <w:t xml:space="preserve">. For the</w:t>
      </w:r>
      <w:r>
        <w:t xml:space="preserve"> </w:t>
      </w:r>
      <w:r>
        <w:rPr>
          <w:bCs/>
          <w:b/>
        </w:rPr>
        <w:t xml:space="preserve">Education Administrator</w:t>
      </w:r>
      <w:r>
        <w:t xml:space="preserve"> </w:t>
      </w:r>
      <w:r>
        <w:t xml:space="preserve">in</w:t>
      </w:r>
      <w:r>
        <w:t xml:space="preserve"> </w:t>
      </w:r>
      <w:r>
        <w:rPr>
          <w:bCs/>
          <w:b/>
        </w:rPr>
        <w:t xml:space="preserve">Saint Petersburg</w:t>
      </w:r>
      <w:r>
        <w:t xml:space="preserve">, this law defines the rights and obligations of students, parents, and teachers. It establishes the legal framework for school governance, including the formation of supervisory boards. A thorough understanding of this law is mandatory for any administrator to ensure that their institution operates within the legal boundaries of the Russian Federation.</w:t>
      </w:r>
    </w:p>
    <w:p>
      <w:pPr>
        <w:pStyle w:val="BodyText"/>
      </w:pPr>
      <w:r>
        <w:t xml:space="preserve">Volkov, I. (2021).</w:t>
      </w:r>
      <w:r>
        <w:t xml:space="preserve"> </w:t>
      </w:r>
      <w:r>
        <w:rPr>
          <w:iCs/>
          <w:i/>
        </w:rPr>
        <w:t xml:space="preserve">Teacher Professional Development in the Context of FGOS</w:t>
      </w:r>
      <w:r>
        <w:t xml:space="preserve">. Saint Petersburg: Pedagogical University Press.</w:t>
      </w:r>
    </w:p>
    <w:p>
      <w:pPr>
        <w:pStyle w:val="BodyText"/>
      </w:pPr>
      <w:r>
        <w:t xml:space="preserve">Volkov explores the responsibilities of the</w:t>
      </w:r>
      <w:r>
        <w:t xml:space="preserve"> </w:t>
      </w:r>
      <w:r>
        <w:rPr>
          <w:bCs/>
          <w:b/>
        </w:rPr>
        <w:t xml:space="preserve">Education Administrator</w:t>
      </w:r>
      <w:r>
        <w:t xml:space="preserve"> </w:t>
      </w:r>
      <w:r>
        <w:t xml:space="preserve">in fostering continuous professional development for teachers. The study focuses on the specific challenges in</w:t>
      </w:r>
      <w:r>
        <w:t xml:space="preserve"> </w:t>
      </w:r>
      <w:r>
        <w:rPr>
          <w:bCs/>
          <w:b/>
        </w:rPr>
        <w:t xml:space="preserve">Saint Petersburg</w:t>
      </w:r>
      <w:r>
        <w:t xml:space="preserve">, where the demand for high-quality education is particularly intense. The author argues that effective administration requires creating a culture of learning within the school, providing resources for teachers to adapt to new federal standards. This text is valuable for administrators looking to improve staff morale and instructional quality.</w:t>
      </w:r>
    </w:p>
    <w:p>
      <w:pPr>
        <w:pStyle w:val="BodyText"/>
      </w:pPr>
      <w:r>
        <w:t xml:space="preserve">Orlova, T. (2022).</w:t>
      </w:r>
      <w:r>
        <w:t xml:space="preserve"> </w:t>
      </w:r>
      <w:r>
        <w:rPr>
          <w:iCs/>
          <w:i/>
        </w:rPr>
        <w:t xml:space="preserve">Inclusive Education in Urban Russia: Challenges and Solutions</w:t>
      </w:r>
      <w:r>
        <w:t xml:space="preserve">. Journal of Special Education in Russia, 8(2), 112-128.</w:t>
      </w:r>
    </w:p>
    <w:p>
      <w:pPr>
        <w:pStyle w:val="BodyText"/>
      </w:pPr>
      <w:r>
        <w:t xml:space="preserve">This article addresses the growing mandate for inclusive education in</w:t>
      </w:r>
      <w:r>
        <w:t xml:space="preserve"> </w:t>
      </w:r>
      <w:r>
        <w:rPr>
          <w:bCs/>
          <w:b/>
        </w:rPr>
        <w:t xml:space="preserve">Russia</w:t>
      </w:r>
      <w:r>
        <w:t xml:space="preserve">. Orlova highlights the specific efforts in</w:t>
      </w:r>
      <w:r>
        <w:t xml:space="preserve"> </w:t>
      </w:r>
      <w:r>
        <w:rPr>
          <w:bCs/>
          <w:b/>
        </w:rPr>
        <w:t xml:space="preserve">Saint Petersburg</w:t>
      </w:r>
      <w:r>
        <w:t xml:space="preserve"> </w:t>
      </w:r>
      <w:r>
        <w:t xml:space="preserve">to integrate students with special educational needs into mainstream schools. For the</w:t>
      </w:r>
      <w:r>
        <w:t xml:space="preserve"> </w:t>
      </w:r>
      <w:r>
        <w:rPr>
          <w:bCs/>
          <w:b/>
        </w:rPr>
        <w:t xml:space="preserve">Education Administrator</w:t>
      </w:r>
      <w:r>
        <w:t xml:space="preserve">, this text provides insights into the logistical, financial, and social challenges of inclusion. It offers practical recommendations for creating supportive environments and training staff to meet the diverse needs of the student population in the city.</w:t>
      </w:r>
    </w:p>
    <w:p>
      <w:pPr>
        <w:pStyle w:val="BodyText"/>
      </w:pPr>
      <w:r>
        <w:t xml:space="preserve">Compiled for educational and professional reference purposes regarding Educational Administration in Saint Petersburg, Russia.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Saint Petersburg, Russia</dc:title>
  <dc:creator/>
  <dc:language>en</dc:language>
  <cp:keywords/>
  <dcterms:created xsi:type="dcterms:W3CDTF">2026-08-07T09:14:42Z</dcterms:created>
  <dcterms:modified xsi:type="dcterms:W3CDTF">2026-08-07T09:14:42Z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