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94841978979e5283f23e2558b5e1e972a2ef530"/>
    <w:p>
      <w:pPr>
        <w:pStyle w:val="Heading1"/>
      </w:pPr>
      <w:r>
        <w:t xml:space="preserve">Annotated Bibliography: The Role of the Education Administrator in Saudi Arabia Jeddah</w:t>
      </w:r>
    </w:p>
    <w:p>
      <w:pPr>
        <w:pStyle w:val="FirstParagraph"/>
      </w:pPr>
      <w:r>
        <w:t xml:space="preserve">This annotated bibliography compiles key resources regarding the evolving role of the</w:t>
      </w:r>
      <w:r>
        <w:t xml:space="preserve"> </w:t>
      </w:r>
      <w:r>
        <w:rPr>
          <w:bCs/>
          <w:b/>
        </w:rPr>
        <w:t xml:space="preserve">Education Administrator</w:t>
      </w:r>
      <w:r>
        <w:t xml:space="preserve"> </w:t>
      </w:r>
      <w:r>
        <w:t xml:space="preserve">within the specific context of</w:t>
      </w:r>
      <w:r>
        <w:t xml:space="preserve"> </w:t>
      </w:r>
      <w:r>
        <w:rPr>
          <w:bCs/>
          <w:b/>
        </w:rPr>
        <w:t xml:space="preserve">Saudi Arabia</w:t>
      </w:r>
      <w:r>
        <w:t xml:space="preserve">, with a focused emphasis on the urban educational landscape of</w:t>
      </w:r>
      <w:r>
        <w:t xml:space="preserve"> </w:t>
      </w:r>
      <w:r>
        <w:rPr>
          <w:bCs/>
          <w:b/>
        </w:rPr>
        <w:t xml:space="preserve">Jeddah</w:t>
      </w:r>
      <w:r>
        <w:t xml:space="preserve">. As the Kingdom advances its Vision 2030 initiative, the demand for strategic leadership in education has intensified. The following entries explore policy frameworks, leadership competencies, cultural nuances, and technological integration required for administrators operating in Jeddah’s diverse public and private sectors.</w:t>
      </w:r>
    </w:p>
    <w:bookmarkStart w:id="20" w:name="references"/>
    <w:p>
      <w:pPr>
        <w:pStyle w:val="Heading2"/>
      </w:pPr>
      <w:r>
        <w:t xml:space="preserve">References</w:t>
      </w:r>
    </w:p>
    <w:p>
      <w:pPr>
        <w:pStyle w:val="FirstParagraph"/>
      </w:pPr>
      <w:r>
        <w:t xml:space="preserve">Al-Hussaini, A. (2021).</w:t>
      </w:r>
      <w:r>
        <w:t xml:space="preserve"> </w:t>
      </w:r>
      <w:r>
        <w:rPr>
          <w:iCs/>
          <w:i/>
        </w:rPr>
        <w:t xml:space="preserve">Leadership Challenges in Saudi Public Schools: A Case Study of Jeddah Region</w:t>
      </w:r>
      <w:r>
        <w:t xml:space="preserve">. Journal of Middle Eastern Educational Research, 14(2), 45-62.</w:t>
      </w:r>
    </w:p>
    <w:p>
      <w:pPr>
        <w:pStyle w:val="BodyText"/>
      </w:pPr>
      <w:r>
        <w:t xml:space="preserve">This peer-reviewed article provides a critical analysis of the administrative hurdles faced by school principals in the Jeddah region. Al-Hussaini argues that while the Ministry of Education has centralized many policies, local administrators in Jeddah must navigate complex bureaucratic layers while managing diverse student populations. The study is particularly relevant for an</w:t>
      </w:r>
      <w:r>
        <w:t xml:space="preserve"> </w:t>
      </w:r>
      <w:r>
        <w:rPr>
          <w:bCs/>
          <w:b/>
        </w:rPr>
        <w:t xml:space="preserve">Education Administrator</w:t>
      </w:r>
      <w:r>
        <w:t xml:space="preserve"> </w:t>
      </w:r>
      <w:r>
        <w:t xml:space="preserve">in</w:t>
      </w:r>
      <w:r>
        <w:t xml:space="preserve"> </w:t>
      </w:r>
      <w:r>
        <w:rPr>
          <w:bCs/>
          <w:b/>
        </w:rPr>
        <w:t xml:space="preserve">Saudi Arabia</w:t>
      </w:r>
      <w:r>
        <w:t xml:space="preserve"> </w:t>
      </w:r>
      <w:r>
        <w:t xml:space="preserve">as it highlights the gap between national policy directives and on-the-ground implementation in coastal urban centers. It offers practical insights into conflict resolution and stakeholder management specific to the cultural environment of Jeddah.</w:t>
      </w:r>
    </w:p>
    <w:p>
      <w:pPr>
        <w:pStyle w:val="BodyText"/>
      </w:pPr>
      <w:r>
        <w:t xml:space="preserve">Ministry of Education, Kingdom of Saudi Arabia. (2023).</w:t>
      </w:r>
      <w:r>
        <w:t xml:space="preserve"> </w:t>
      </w:r>
      <w:r>
        <w:rPr>
          <w:iCs/>
          <w:i/>
        </w:rPr>
        <w:t xml:space="preserve">Strategic Plan for Educational Leadership Development (2023-2030)</w:t>
      </w:r>
      <w:r>
        <w:t xml:space="preserve">. Riyadh: MOE Publications.</w:t>
      </w:r>
    </w:p>
    <w:p>
      <w:pPr>
        <w:pStyle w:val="BodyText"/>
      </w:pPr>
      <w:r>
        <w:t xml:space="preserve">This official government document outlines the national roadmap for training and deploying educational leaders across the Kingdom. For an</w:t>
      </w:r>
      <w:r>
        <w:t xml:space="preserve"> </w:t>
      </w:r>
      <w:r>
        <w:rPr>
          <w:bCs/>
          <w:b/>
        </w:rPr>
        <w:t xml:space="preserve">Education Administrator</w:t>
      </w:r>
      <w:r>
        <w:t xml:space="preserve"> </w:t>
      </w:r>
      <w:r>
        <w:t xml:space="preserve">based in</w:t>
      </w:r>
      <w:r>
        <w:t xml:space="preserve"> </w:t>
      </w:r>
      <w:r>
        <w:rPr>
          <w:bCs/>
          <w:b/>
        </w:rPr>
        <w:t xml:space="preserve">Jeddah</w:t>
      </w:r>
      <w:r>
        <w:t xml:space="preserve">, this text is essential reading as it defines the core competencies required for career advancement, including data-driven decision-making and community engagement. The document explicitly addresses the shift towards decentralized management, granting Jeddah-based administrators more autonomy in curriculum customization and resource allocation. It serves as the primary reference for understanding the legal and strategic expectations placed on school leaders in</w:t>
      </w:r>
      <w:r>
        <w:t xml:space="preserve"> </w:t>
      </w:r>
      <w:r>
        <w:rPr>
          <w:bCs/>
          <w:b/>
        </w:rPr>
        <w:t xml:space="preserve">Saudi Arabia</w:t>
      </w:r>
      <w:r>
        <w:t xml:space="preserve">.</w:t>
      </w:r>
    </w:p>
    <w:p>
      <w:pPr>
        <w:pStyle w:val="BodyText"/>
      </w:pPr>
      <w:r>
        <w:t xml:space="preserve">Al-Shehri, M., &amp; Thompson, R. (2022).</w:t>
      </w:r>
      <w:r>
        <w:t xml:space="preserve"> </w:t>
      </w:r>
      <w:r>
        <w:rPr>
          <w:iCs/>
          <w:i/>
        </w:rPr>
        <w:t xml:space="preserve">Cultural Intelligence in Educational Management: Navigating Diversity in Jeddah’s Private Sector</w:t>
      </w:r>
      <w:r>
        <w:t xml:space="preserve">. International Journal of Educational Administration, 9(1), 112-130.</w:t>
      </w:r>
    </w:p>
    <w:p>
      <w:pPr>
        <w:pStyle w:val="BodyText"/>
      </w:pPr>
      <w:r>
        <w:t xml:space="preserve">Jeddah is known as the "Bride of the Red Sea" and is a hub for expatriate communities, resulting in a highly diverse private school sector. This article examines how</w:t>
      </w:r>
      <w:r>
        <w:t xml:space="preserve"> </w:t>
      </w:r>
      <w:r>
        <w:rPr>
          <w:bCs/>
          <w:b/>
        </w:rPr>
        <w:t xml:space="preserve">Education Administrators</w:t>
      </w:r>
      <w:r>
        <w:t xml:space="preserve"> </w:t>
      </w:r>
      <w:r>
        <w:t xml:space="preserve">in</w:t>
      </w:r>
      <w:r>
        <w:t xml:space="preserve"> </w:t>
      </w:r>
      <w:r>
        <w:rPr>
          <w:bCs/>
          <w:b/>
        </w:rPr>
        <w:t xml:space="preserve">Jeddah</w:t>
      </w:r>
      <w:r>
        <w:t xml:space="preserve"> </w:t>
      </w:r>
      <w:r>
        <w:t xml:space="preserve">must possess high levels of cultural intelligence to manage multicultural staff and student bodies. The authors provide case studies from international schools in Jeddah, demonstrating how leadership styles must adapt to bridge cultural gaps. This resource is vital for administrators seeking to foster inclusive environments that respect Saudi heritage while accommodating global educational standards.</w:t>
      </w:r>
    </w:p>
    <w:p>
      <w:pPr>
        <w:pStyle w:val="BodyText"/>
      </w:pPr>
      <w:r>
        <w:t xml:space="preserve">Vision 2030 Implementation Committee. (2020).</w:t>
      </w:r>
      <w:r>
        <w:t xml:space="preserve"> </w:t>
      </w:r>
      <w:r>
        <w:rPr>
          <w:iCs/>
          <w:i/>
        </w:rPr>
        <w:t xml:space="preserve">Human Capability Development Program: Education Sector Guidelines</w:t>
      </w:r>
      <w:r>
        <w:t xml:space="preserve">. Saudi Vision 2030 Official Portal.</w:t>
      </w:r>
    </w:p>
    <w:p>
      <w:pPr>
        <w:pStyle w:val="BodyText"/>
      </w:pPr>
      <w:r>
        <w:t xml:space="preserve">This foundational document details the broader economic and social goals of</w:t>
      </w:r>
      <w:r>
        <w:t xml:space="preserve"> </w:t>
      </w:r>
      <w:r>
        <w:rPr>
          <w:bCs/>
          <w:b/>
        </w:rPr>
        <w:t xml:space="preserve">Saudi Arabia</w:t>
      </w:r>
      <w:r>
        <w:t xml:space="preserve">’s Vision 2030, specifically regarding human capital. For the</w:t>
      </w:r>
      <w:r>
        <w:t xml:space="preserve"> </w:t>
      </w:r>
      <w:r>
        <w:rPr>
          <w:bCs/>
          <w:b/>
        </w:rPr>
        <w:t xml:space="preserve">Education Administrator</w:t>
      </w:r>
      <w:r>
        <w:t xml:space="preserve">, this text contextualizes their role within the national transformation agenda. It emphasizes the need for administrators in major cities like</w:t>
      </w:r>
      <w:r>
        <w:t xml:space="preserve"> </w:t>
      </w:r>
      <w:r>
        <w:rPr>
          <w:bCs/>
          <w:b/>
        </w:rPr>
        <w:t xml:space="preserve">Jeddah</w:t>
      </w:r>
      <w:r>
        <w:t xml:space="preserve"> </w:t>
      </w:r>
      <w:r>
        <w:t xml:space="preserve">to prioritize STEM education, vocational training, and digital literacy. The guidelines provide a framework for aligning school-level strategic plans with national objectives, ensuring that local educational outcomes contribute to the Kingdom’s economic diversification.</w:t>
      </w:r>
    </w:p>
    <w:p>
      <w:pPr>
        <w:pStyle w:val="BodyText"/>
      </w:pPr>
      <w:r>
        <w:t xml:space="preserve">Al-Ghamdi, S. (2023).</w:t>
      </w:r>
      <w:r>
        <w:t xml:space="preserve"> </w:t>
      </w:r>
      <w:r>
        <w:rPr>
          <w:iCs/>
          <w:i/>
        </w:rPr>
        <w:t xml:space="preserve">Digital Transformation in Jeddah Schools: The Administrator’s Role in EdTech Integration</w:t>
      </w:r>
      <w:r>
        <w:t xml:space="preserve">. Saudi Journal of Educational Technology, 7(3), 88-105.</w:t>
      </w:r>
    </w:p>
    <w:p>
      <w:pPr>
        <w:pStyle w:val="BodyText"/>
      </w:pPr>
      <w:r>
        <w:t xml:space="preserve">With</w:t>
      </w:r>
      <w:r>
        <w:t xml:space="preserve"> </w:t>
      </w:r>
      <w:r>
        <w:rPr>
          <w:bCs/>
          <w:b/>
        </w:rPr>
        <w:t xml:space="preserve">Jeddah</w:t>
      </w:r>
      <w:r>
        <w:t xml:space="preserve"> </w:t>
      </w:r>
      <w:r>
        <w:t xml:space="preserve">being a technological hub in the Kingdom, this article focuses on the rapid adoption of educational technology. Al-Ghamdi investigates the specific responsibilities of the</w:t>
      </w:r>
      <w:r>
        <w:t xml:space="preserve"> </w:t>
      </w:r>
      <w:r>
        <w:rPr>
          <w:bCs/>
          <w:b/>
        </w:rPr>
        <w:t xml:space="preserve">Education Administrator</w:t>
      </w:r>
      <w:r>
        <w:t xml:space="preserve"> </w:t>
      </w:r>
      <w:r>
        <w:t xml:space="preserve">in overseeing digital infrastructure, teacher training, and cybersecurity in schools. The study highlights that successful administrators in Jeddah are those who act as change agents, moving beyond traditional management to facilitate a tech-enabled learning ecosystem. This resource is crucial for understanding the technical and pedagogical leadership skills required in modern Saudi schools.</w:t>
      </w:r>
    </w:p>
    <w:p>
      <w:pPr>
        <w:pStyle w:val="BodyText"/>
      </w:pPr>
      <w:r>
        <w:t xml:space="preserve">World Bank. (2021).</w:t>
      </w:r>
      <w:r>
        <w:t xml:space="preserve"> </w:t>
      </w:r>
      <w:r>
        <w:rPr>
          <w:iCs/>
          <w:i/>
        </w:rPr>
        <w:t xml:space="preserve">Saudi Arabia: Education Sector Review – Enhancing Quality and Equity</w:t>
      </w:r>
      <w:r>
        <w:t xml:space="preserve">. Washington, DC: World Bank Group.</w:t>
      </w:r>
    </w:p>
    <w:p>
      <w:pPr>
        <w:pStyle w:val="BodyText"/>
      </w:pPr>
      <w:r>
        <w:t xml:space="preserve">This comprehensive report offers an external, data-driven perspective on the educational landscape of</w:t>
      </w:r>
      <w:r>
        <w:t xml:space="preserve"> </w:t>
      </w:r>
      <w:r>
        <w:rPr>
          <w:bCs/>
          <w:b/>
        </w:rPr>
        <w:t xml:space="preserve">Saudi Arabia</w:t>
      </w:r>
      <w:r>
        <w:t xml:space="preserve">. It provides comparative statistics on student performance and administrative efficiency across different regions, including the Makkah province where</w:t>
      </w:r>
      <w:r>
        <w:t xml:space="preserve"> </w:t>
      </w:r>
      <w:r>
        <w:rPr>
          <w:bCs/>
          <w:b/>
        </w:rPr>
        <w:t xml:space="preserve">Jeddah</w:t>
      </w:r>
      <w:r>
        <w:t xml:space="preserve"> </w:t>
      </w:r>
      <w:r>
        <w:t xml:space="preserve">is located. For an</w:t>
      </w:r>
      <w:r>
        <w:t xml:space="preserve"> </w:t>
      </w:r>
      <w:r>
        <w:rPr>
          <w:bCs/>
          <w:b/>
        </w:rPr>
        <w:t xml:space="preserve">Education Administrator</w:t>
      </w:r>
      <w:r>
        <w:t xml:space="preserve">, this document is valuable for benchmarking school performance against national and international standards. It also discusses the importance of equitable resource distribution, a key challenge for administrators managing schools in both affluent and developing neighborhoods of Jeddah.</w:t>
      </w:r>
    </w:p>
    <w:p>
      <w:pPr>
        <w:pStyle w:val="BodyText"/>
      </w:pPr>
      <w:r>
        <w:t xml:space="preserve">Al-Otaibi, F. (2022).</w:t>
      </w:r>
      <w:r>
        <w:t xml:space="preserve"> </w:t>
      </w:r>
      <w:r>
        <w:rPr>
          <w:iCs/>
          <w:i/>
        </w:rPr>
        <w:t xml:space="preserve">Gender Dynamics in Educational Leadership: Opportunities for Women in Jeddah</w:t>
      </w:r>
      <w:r>
        <w:t xml:space="preserve">. Journal of Gender and Education in the Middle East, 5(2), 201-218.</w:t>
      </w:r>
    </w:p>
    <w:p>
      <w:pPr>
        <w:pStyle w:val="BodyText"/>
      </w:pPr>
      <w:r>
        <w:t xml:space="preserve">This article explores the increasing presence of female</w:t>
      </w:r>
      <w:r>
        <w:t xml:space="preserve"> </w:t>
      </w:r>
      <w:r>
        <w:rPr>
          <w:bCs/>
          <w:b/>
        </w:rPr>
        <w:t xml:space="preserve">Education Administrators</w:t>
      </w:r>
      <w:r>
        <w:t xml:space="preserve"> </w:t>
      </w:r>
      <w:r>
        <w:t xml:space="preserve">in</w:t>
      </w:r>
      <w:r>
        <w:t xml:space="preserve"> </w:t>
      </w:r>
      <w:r>
        <w:rPr>
          <w:bCs/>
          <w:b/>
        </w:rPr>
        <w:t xml:space="preserve">Jeddah</w:t>
      </w:r>
      <w:r>
        <w:t xml:space="preserve">, reflecting broader social reforms in</w:t>
      </w:r>
      <w:r>
        <w:t xml:space="preserve"> </w:t>
      </w:r>
      <w:r>
        <w:rPr>
          <w:bCs/>
          <w:b/>
        </w:rPr>
        <w:t xml:space="preserve">Saudi Arabia</w:t>
      </w:r>
      <w:r>
        <w:t xml:space="preserve">. Al-Otaibi analyzes the barriers and enablers for women in leadership roles, noting that Jeddah’s relatively progressive social environment has accelerated this trend. The text provides insights into mentorship programs and policy changes that support female leadership. It is an essential read for understanding the evolving demographic of school leadership and the unique perspectives women bring to educational management in the Kingdom.</w:t>
      </w:r>
    </w:p>
    <w:p>
      <w:pPr>
        <w:pStyle w:val="BodyText"/>
      </w:pPr>
      <w:r>
        <w:t xml:space="preserve">Saudi Council of Private Education. (2023).</w:t>
      </w:r>
      <w:r>
        <w:t xml:space="preserve"> </w:t>
      </w:r>
      <w:r>
        <w:rPr>
          <w:iCs/>
          <w:i/>
        </w:rPr>
        <w:t xml:space="preserve">Regulatory Framework for Private School Management in the Makkah Region</w:t>
      </w:r>
      <w:r>
        <w:t xml:space="preserve">. Jeddah: SCE Publications.</w:t>
      </w:r>
    </w:p>
    <w:p>
      <w:pPr>
        <w:pStyle w:val="BodyText"/>
      </w:pPr>
      <w:r>
        <w:t xml:space="preserve">Given the high concentration of private institutions in</w:t>
      </w:r>
      <w:r>
        <w:t xml:space="preserve"> </w:t>
      </w:r>
      <w:r>
        <w:rPr>
          <w:bCs/>
          <w:b/>
        </w:rPr>
        <w:t xml:space="preserve">Jeddah</w:t>
      </w:r>
      <w:r>
        <w:t xml:space="preserve">, this regulatory guide is a practical manual for</w:t>
      </w:r>
      <w:r>
        <w:t xml:space="preserve"> </w:t>
      </w:r>
      <w:r>
        <w:rPr>
          <w:bCs/>
          <w:b/>
        </w:rPr>
        <w:t xml:space="preserve">Education Administrators</w:t>
      </w:r>
      <w:r>
        <w:t xml:space="preserve"> </w:t>
      </w:r>
      <w:r>
        <w:t xml:space="preserve">operating in the non-governmental sector. It outlines compliance requirements, financial management standards, and quality assurance protocols specific to the Makkah region. The document emphasizes the administrator’s role in maintaining accreditation and ensuring that private schools meet the rigorous standards set by the Ministry of Education. It is a critical reference for ensuring legal and operational integrity in Jeddah’s competitive private education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 in Saudi Arabia Jeddah</dc:title>
  <dc:creator/>
  <dc:language>en</dc:language>
  <cp:keywords/>
  <dcterms:created xsi:type="dcterms:W3CDTF">2026-08-07T00:14:54Z</dcterms:created>
  <dcterms:modified xsi:type="dcterms:W3CDTF">2026-08-07T00:14:54Z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