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ab95927fe426529c28f3ee0b010b5d2834b389a"/>
    <w:p>
      <w:pPr>
        <w:pStyle w:val="Heading1"/>
      </w:pPr>
      <w:r>
        <w:t xml:space="preserve">Annotated Bibliography: The Role of the Education Administrator in Riyadh, Saudi Arabia</w:t>
      </w:r>
    </w:p>
    <w:p>
      <w:pPr>
        <w:pStyle w:val="FirstParagraph"/>
      </w:pPr>
      <w:r>
        <w:rPr>
          <w:bCs/>
          <w:b/>
        </w:rPr>
        <w:t xml:space="preserve">Introduction:</w:t>
      </w:r>
      <w:r>
        <w:t xml:space="preserve"> </w:t>
      </w:r>
      <w:r>
        <w:t xml:space="preserve">The following annotated bibliography compiles essential literature regarding the evolving role of the</w:t>
      </w:r>
      <w:r>
        <w:t xml:space="preserve"> </w:t>
      </w:r>
      <w:r>
        <w:rPr>
          <w:bCs/>
          <w:b/>
        </w:rPr>
        <w:t xml:space="preserve">Education Administrator</w:t>
      </w:r>
      <w:r>
        <w:t xml:space="preserve"> </w:t>
      </w:r>
      <w:r>
        <w:t xml:space="preserve">within the Kingdom of</w:t>
      </w:r>
      <w:r>
        <w:t xml:space="preserve"> </w:t>
      </w:r>
      <w:r>
        <w:rPr>
          <w:bCs/>
          <w:b/>
        </w:rPr>
        <w:t xml:space="preserve">Saudi Arabia</w:t>
      </w:r>
      <w:r>
        <w:t xml:space="preserve">, with a specific focus on the capital city,</w:t>
      </w:r>
      <w:r>
        <w:t xml:space="preserve"> </w:t>
      </w:r>
      <w:r>
        <w:rPr>
          <w:bCs/>
          <w:b/>
        </w:rPr>
        <w:t xml:space="preserve">Riyadh</w:t>
      </w:r>
      <w:r>
        <w:t xml:space="preserve">. As the nation pursues the ambitious goals of Vision 2030, the educational landscape in Riyadh is undergoing a radical transformation. This collection highlights resources that address leadership competencies, policy implementation, cultural context, and the integration of technology in schools. These sources are critical for understanding how administrators in Riyadh must navigate the shift from traditional bureaucratic management to strategic, student-centered leadership.</w:t>
      </w:r>
    </w:p>
    <w:bookmarkStart w:id="20" w:name="strategic-leadership-and-vision-2030"/>
    <w:p>
      <w:pPr>
        <w:pStyle w:val="Heading2"/>
      </w:pPr>
      <w:r>
        <w:t xml:space="preserve">Strategic Leadership and Vision 2030</w:t>
      </w:r>
    </w:p>
    <w:p>
      <w:pPr>
        <w:pStyle w:val="FirstParagraph"/>
      </w:pPr>
      <w:r>
        <w:t xml:space="preserve">Al-Harthi, A. M. (2021). Educational Leadership in the Era of Vision 2030: Challenges and Opportunities in Saudi Schools.</w:t>
      </w:r>
      <w:r>
        <w:t xml:space="preserve"> </w:t>
      </w:r>
      <w:r>
        <w:rPr>
          <w:iCs/>
          <w:i/>
        </w:rPr>
        <w:t xml:space="preserve">Journal of Educational Administration and Policy Studies</w:t>
      </w:r>
      <w:r>
        <w:t xml:space="preserve">, 13(4), 45-62.</w:t>
      </w:r>
    </w:p>
    <w:p>
      <w:pPr>
        <w:pStyle w:val="BodyText"/>
      </w:pPr>
      <w:r>
        <w:t xml:space="preserve">This article provides a comprehensive analysis of how</w:t>
      </w:r>
      <w:r>
        <w:t xml:space="preserve"> </w:t>
      </w:r>
      <w:r>
        <w:rPr>
          <w:bCs/>
          <w:b/>
        </w:rPr>
        <w:t xml:space="preserve">Vision 2030</w:t>
      </w:r>
      <w:r>
        <w:t xml:space="preserve"> </w:t>
      </w:r>
      <w:r>
        <w:t xml:space="preserve">has redefined the mandate of the</w:t>
      </w:r>
      <w:r>
        <w:t xml:space="preserve"> </w:t>
      </w:r>
      <w:r>
        <w:rPr>
          <w:bCs/>
          <w:b/>
        </w:rPr>
        <w:t xml:space="preserve">Education Administrator</w:t>
      </w:r>
      <w:r>
        <w:t xml:space="preserve"> </w:t>
      </w:r>
      <w:r>
        <w:t xml:space="preserve">in</w:t>
      </w:r>
      <w:r>
        <w:t xml:space="preserve"> </w:t>
      </w:r>
      <w:r>
        <w:rPr>
          <w:bCs/>
          <w:b/>
        </w:rPr>
        <w:t xml:space="preserve">Saudi Arabia</w:t>
      </w:r>
      <w:r>
        <w:t xml:space="preserve">. Al-Harthi argues that the traditional role of the principal as a disciplinarian is obsolete. Instead, administrators in major urban centers like</w:t>
      </w:r>
      <w:r>
        <w:t xml:space="preserve"> </w:t>
      </w:r>
      <w:r>
        <w:rPr>
          <w:bCs/>
          <w:b/>
        </w:rPr>
        <w:t xml:space="preserve">Riyadh</w:t>
      </w:r>
      <w:r>
        <w:t xml:space="preserve"> </w:t>
      </w:r>
      <w:r>
        <w:t xml:space="preserve">are now expected to act as change agents who foster innovation and align school curricula with national economic goals. The study is particularly relevant for Riyadh-based leaders, as it highlights the pressure to improve international rankings while maintaining local cultural values. It offers practical frameworks for administrators to manage this dual expectation.</w:t>
      </w:r>
    </w:p>
    <w:p>
      <w:pPr>
        <w:pStyle w:val="BodyText"/>
      </w:pPr>
      <w:r>
        <w:t xml:space="preserve">Ministry of Education, Kingdom of Saudi Arabia. (2022).</w:t>
      </w:r>
      <w:r>
        <w:t xml:space="preserve"> </w:t>
      </w:r>
      <w:r>
        <w:rPr>
          <w:iCs/>
          <w:i/>
        </w:rPr>
        <w:t xml:space="preserve">The Strategic Plan for the Ministry of Education 2023-2030</w:t>
      </w:r>
      <w:r>
        <w:t xml:space="preserve">. Riyadh: MOE Publications.</w:t>
      </w:r>
    </w:p>
    <w:p>
      <w:pPr>
        <w:pStyle w:val="BodyText"/>
      </w:pPr>
      <w:r>
        <w:t xml:space="preserve">As the primary policy document governing the sector, this publication is indispensable for any</w:t>
      </w:r>
      <w:r>
        <w:t xml:space="preserve"> </w:t>
      </w:r>
      <w:r>
        <w:rPr>
          <w:bCs/>
          <w:b/>
        </w:rPr>
        <w:t xml:space="preserve">Education Administrator</w:t>
      </w:r>
      <w:r>
        <w:t xml:space="preserve"> </w:t>
      </w:r>
      <w:r>
        <w:t xml:space="preserve">operating in</w:t>
      </w:r>
      <w:r>
        <w:t xml:space="preserve"> </w:t>
      </w:r>
      <w:r>
        <w:rPr>
          <w:bCs/>
          <w:b/>
        </w:rPr>
        <w:t xml:space="preserve">Riyadh</w:t>
      </w:r>
      <w:r>
        <w:t xml:space="preserve">. It outlines the specific KPIs and strategic pillars that schools must adhere to, including the decentralization of authority and the enhancement of teacher quality. For administrators in the capital, this document serves as the blueprint for daily operations, detailing the shift toward autonomous school management. It is a critical resource for understanding the regulatory environment and the expectations placed on leadership to drive quality assurance and accountability.</w:t>
      </w:r>
    </w:p>
    <w:bookmarkEnd w:id="20"/>
    <w:bookmarkStart w:id="21" w:name="cultural-context-and-gender-dynamics"/>
    <w:p>
      <w:pPr>
        <w:pStyle w:val="Heading2"/>
      </w:pPr>
      <w:r>
        <w:t xml:space="preserve">Cultural Context and Gender Dynamics</w:t>
      </w:r>
    </w:p>
    <w:p>
      <w:pPr>
        <w:pStyle w:val="FirstParagraph"/>
      </w:pPr>
      <w:r>
        <w:t xml:space="preserve">Al-Seghayer, K. (2020). Gender and Leadership in Saudi Education: Navigating the New Landscape.</w:t>
      </w:r>
      <w:r>
        <w:t xml:space="preserve"> </w:t>
      </w:r>
      <w:r>
        <w:rPr>
          <w:iCs/>
          <w:i/>
        </w:rPr>
        <w:t xml:space="preserve">International Journal of Educational Development</w:t>
      </w:r>
      <w:r>
        <w:t xml:space="preserve">, 78, 102-115.</w:t>
      </w:r>
    </w:p>
    <w:p>
      <w:pPr>
        <w:pStyle w:val="BodyText"/>
      </w:pPr>
      <w:r>
        <w:t xml:space="preserve">This research explores the shifting dynamics of gender in educational leadership within</w:t>
      </w:r>
      <w:r>
        <w:t xml:space="preserve"> </w:t>
      </w:r>
      <w:r>
        <w:rPr>
          <w:bCs/>
          <w:b/>
        </w:rPr>
        <w:t xml:space="preserve">Saudi Arabia</w:t>
      </w:r>
      <w:r>
        <w:t xml:space="preserve">. Historically, the education system was strictly segregated, but recent reforms have opened new avenues for female</w:t>
      </w:r>
      <w:r>
        <w:t xml:space="preserve"> </w:t>
      </w:r>
      <w:r>
        <w:rPr>
          <w:bCs/>
          <w:b/>
        </w:rPr>
        <w:t xml:space="preserve">Education Administrators</w:t>
      </w:r>
      <w:r>
        <w:t xml:space="preserve">. The author examines the unique challenges faced by women leaders in</w:t>
      </w:r>
      <w:r>
        <w:t xml:space="preserve"> </w:t>
      </w:r>
      <w:r>
        <w:rPr>
          <w:bCs/>
          <w:b/>
        </w:rPr>
        <w:t xml:space="preserve">Riyadh</w:t>
      </w:r>
      <w:r>
        <w:t xml:space="preserve">, including societal expectations and organizational barriers. The article is vital for understanding the human resources aspect of administration in the capital, offering insights into how to build inclusive leadership teams and support female educators who are increasingly taking on senior roles in Riyadh’s schools.</w:t>
      </w:r>
    </w:p>
    <w:p>
      <w:pPr>
        <w:pStyle w:val="BodyText"/>
      </w:pPr>
      <w:r>
        <w:t xml:space="preserve">Al-Mutairi, S. (2019). Islamic Values and Modern Management: A Synthesis for Saudi School Leaders.</w:t>
      </w:r>
      <w:r>
        <w:t xml:space="preserve"> </w:t>
      </w:r>
      <w:r>
        <w:rPr>
          <w:iCs/>
          <w:i/>
        </w:rPr>
        <w:t xml:space="preserve">Arab Journal of Administrative Sciences</w:t>
      </w:r>
      <w:r>
        <w:t xml:space="preserve">, 25(2), 112-130.</w:t>
      </w:r>
    </w:p>
    <w:p>
      <w:pPr>
        <w:pStyle w:val="BodyText"/>
      </w:pPr>
      <w:r>
        <w:t xml:space="preserve">Effective administration in</w:t>
      </w:r>
      <w:r>
        <w:t xml:space="preserve"> </w:t>
      </w:r>
      <w:r>
        <w:rPr>
          <w:bCs/>
          <w:b/>
        </w:rPr>
        <w:t xml:space="preserve">Riyadh</w:t>
      </w:r>
      <w:r>
        <w:t xml:space="preserve"> </w:t>
      </w:r>
      <w:r>
        <w:t xml:space="preserve">requires a delicate balance between modern management techniques and Islamic cultural values. Al-Mutairi’s work provides a theoretical framework for this synthesis. The article argues that an</w:t>
      </w:r>
      <w:r>
        <w:t xml:space="preserve"> </w:t>
      </w:r>
      <w:r>
        <w:rPr>
          <w:bCs/>
          <w:b/>
        </w:rPr>
        <w:t xml:space="preserve">Education Administrator</w:t>
      </w:r>
      <w:r>
        <w:t xml:space="preserve"> </w:t>
      </w:r>
      <w:r>
        <w:t xml:space="preserve">in</w:t>
      </w:r>
      <w:r>
        <w:t xml:space="preserve"> </w:t>
      </w:r>
      <w:r>
        <w:rPr>
          <w:bCs/>
          <w:b/>
        </w:rPr>
        <w:t xml:space="preserve">Saudi Arabia</w:t>
      </w:r>
      <w:r>
        <w:t xml:space="preserve"> </w:t>
      </w:r>
      <w:r>
        <w:t xml:space="preserve">cannot simply import Western leadership models without adaptation. It offers specific strategies for decision-making, conflict resolution, and community engagement that resonate with the local culture of Riyadh. This source is essential for administrators seeking to maintain legitimacy and trust within their school communities while implementing progressive educational reforms.</w:t>
      </w:r>
    </w:p>
    <w:bookmarkEnd w:id="21"/>
    <w:bookmarkStart w:id="22" w:name="X4eee01248d7c32f3d1fba5b250ce9e3f84ba9a0"/>
    <w:p>
      <w:pPr>
        <w:pStyle w:val="Heading2"/>
      </w:pPr>
      <w:r>
        <w:t xml:space="preserve">Technology and Innovation in Riyadh Schools</w:t>
      </w:r>
    </w:p>
    <w:p>
      <w:pPr>
        <w:pStyle w:val="FirstParagraph"/>
      </w:pPr>
      <w:r>
        <w:t xml:space="preserve">Al-Harbi, M. (2023). Digital Transformation in Riyadh’s Schools: The Administrator’s Role.</w:t>
      </w:r>
      <w:r>
        <w:t xml:space="preserve"> </w:t>
      </w:r>
      <w:r>
        <w:rPr>
          <w:iCs/>
          <w:i/>
        </w:rPr>
        <w:t xml:space="preserve">Journal of Educational Technology Systems</w:t>
      </w:r>
      <w:r>
        <w:t xml:space="preserve">, 51(3), 301-320.</w:t>
      </w:r>
    </w:p>
    <w:p>
      <w:pPr>
        <w:pStyle w:val="BodyText"/>
      </w:pPr>
      <w:r>
        <w:t xml:space="preserve">With</w:t>
      </w:r>
      <w:r>
        <w:t xml:space="preserve"> </w:t>
      </w:r>
      <w:r>
        <w:rPr>
          <w:bCs/>
          <w:b/>
        </w:rPr>
        <w:t xml:space="preserve">Riyadh</w:t>
      </w:r>
      <w:r>
        <w:t xml:space="preserve"> </w:t>
      </w:r>
      <w:r>
        <w:t xml:space="preserve">positioning itself as a global tech hub, schools are under immense pressure to digitize. This article focuses specifically on the role of the</w:t>
      </w:r>
      <w:r>
        <w:t xml:space="preserve"> </w:t>
      </w:r>
      <w:r>
        <w:rPr>
          <w:bCs/>
          <w:b/>
        </w:rPr>
        <w:t xml:space="preserve">Education Administrator</w:t>
      </w:r>
      <w:r>
        <w:t xml:space="preserve"> </w:t>
      </w:r>
      <w:r>
        <w:t xml:space="preserve">in facilitating this transition. Al-Harbi identifies that technical infrastructure is secondary to leadership vision; administrators must be proficient in digital pedagogy to guide teachers effectively. The study provides case studies from Riyadh schools that have successfully integrated AI and smart learning environments. It is a crucial resource for administrators tasked with managing budgets for technology and ensuring that digital tools enhance rather than distract from learning outcomes.</w:t>
      </w:r>
    </w:p>
    <w:p>
      <w:pPr>
        <w:pStyle w:val="BodyText"/>
      </w:pPr>
      <w:r>
        <w:t xml:space="preserve">World Bank. (2021).</w:t>
      </w:r>
      <w:r>
        <w:t xml:space="preserve"> </w:t>
      </w:r>
      <w:r>
        <w:rPr>
          <w:iCs/>
          <w:i/>
        </w:rPr>
        <w:t xml:space="preserve">Saudi Arabia: Education Sector Review – Preparing for the Future</w:t>
      </w:r>
      <w:r>
        <w:t xml:space="preserve">. Washington, DC: World Bank Group.</w:t>
      </w:r>
    </w:p>
    <w:p>
      <w:pPr>
        <w:pStyle w:val="BodyText"/>
      </w:pPr>
      <w:r>
        <w:t xml:space="preserve">This report offers an external, data-driven perspective on the education system in</w:t>
      </w:r>
      <w:r>
        <w:t xml:space="preserve"> </w:t>
      </w:r>
      <w:r>
        <w:rPr>
          <w:bCs/>
          <w:b/>
        </w:rPr>
        <w:t xml:space="preserve">Saudi Arabia</w:t>
      </w:r>
      <w:r>
        <w:t xml:space="preserve">. It highlights the disparities in quality between regions and emphasizes the need for strong local leadership in hubs like</w:t>
      </w:r>
      <w:r>
        <w:t xml:space="preserve"> </w:t>
      </w:r>
      <w:r>
        <w:rPr>
          <w:bCs/>
          <w:b/>
        </w:rPr>
        <w:t xml:space="preserve">Riyadh</w:t>
      </w:r>
      <w:r>
        <w:t xml:space="preserve"> </w:t>
      </w:r>
      <w:r>
        <w:t xml:space="preserve">to set the standard. The report critiques the over-reliance on expatriate teachers and calls for</w:t>
      </w:r>
      <w:r>
        <w:t xml:space="preserve"> </w:t>
      </w:r>
      <w:r>
        <w:rPr>
          <w:bCs/>
          <w:b/>
        </w:rPr>
        <w:t xml:space="preserve">Education Administrators</w:t>
      </w:r>
      <w:r>
        <w:t xml:space="preserve"> </w:t>
      </w:r>
      <w:r>
        <w:t xml:space="preserve">to focus on professional development and retention of local talent. For Riyadh-based leaders, this document provides a macro-level view of the challenges they face, such as curriculum alignment and assessment reform, and offers evidence-based recommendations for improvement.</w:t>
      </w:r>
    </w:p>
    <w:bookmarkEnd w:id="22"/>
    <w:bookmarkStart w:id="23" w:name="Xfccdae2180dbaa637843772bf8cfa041b032865"/>
    <w:p>
      <w:pPr>
        <w:pStyle w:val="Heading2"/>
      </w:pPr>
      <w:r>
        <w:t xml:space="preserve">Community Engagement and Stakeholder Management</w:t>
      </w:r>
    </w:p>
    <w:p>
      <w:pPr>
        <w:pStyle w:val="FirstParagraph"/>
      </w:pPr>
      <w:r>
        <w:t xml:space="preserve">Al-Dosari, H. (2022). Parental Involvement in Saudi Schools: The Administrator as a Bridge.</w:t>
      </w:r>
      <w:r>
        <w:t xml:space="preserve"> </w:t>
      </w:r>
      <w:r>
        <w:rPr>
          <w:iCs/>
          <w:i/>
        </w:rPr>
        <w:t xml:space="preserve">Journal of Family and Community Engagement</w:t>
      </w:r>
      <w:r>
        <w:t xml:space="preserve">, 15(1), 88-104.</w:t>
      </w:r>
    </w:p>
    <w:p>
      <w:pPr>
        <w:pStyle w:val="BodyText"/>
      </w:pPr>
      <w:r>
        <w:t xml:space="preserve">In the close-knit communities of</w:t>
      </w:r>
      <w:r>
        <w:t xml:space="preserve"> </w:t>
      </w:r>
      <w:r>
        <w:rPr>
          <w:bCs/>
          <w:b/>
        </w:rPr>
        <w:t xml:space="preserve">Riyadh</w:t>
      </w:r>
      <w:r>
        <w:t xml:space="preserve">, parental involvement is a significant factor in school success. Al-Dosari’s research examines how</w:t>
      </w:r>
      <w:r>
        <w:t xml:space="preserve"> </w:t>
      </w:r>
      <w:r>
        <w:rPr>
          <w:bCs/>
          <w:b/>
        </w:rPr>
        <w:t xml:space="preserve">Education Administrators</w:t>
      </w:r>
      <w:r>
        <w:t xml:space="preserve"> </w:t>
      </w:r>
      <w:r>
        <w:t xml:space="preserve">can effectively engage parents who are increasingly demanding higher quality education. The article suggests that administrators must move beyond formal meetings to create continuous communication channels. It is particularly relevant for private and international schools in Riyadh, where competition is fierce. The study provides actionable strategies for building partnerships with parents, thereby enhancing the school’s reputation and student performance.</w:t>
      </w:r>
    </w:p>
    <w:p>
      <w:pPr>
        <w:pStyle w:val="BodyText"/>
      </w:pPr>
      <w:r>
        <w:t xml:space="preserve">Al-Otaibi, F. (2020). Teacher Retention Strategies in Urban Saudi Arabia.</w:t>
      </w:r>
      <w:r>
        <w:t xml:space="preserve"> </w:t>
      </w:r>
      <w:r>
        <w:rPr>
          <w:iCs/>
          <w:i/>
        </w:rPr>
        <w:t xml:space="preserve">Journal of Educational Administration</w:t>
      </w:r>
      <w:r>
        <w:t xml:space="preserve">, 58(5), 670-685.</w:t>
      </w:r>
    </w:p>
    <w:p>
      <w:pPr>
        <w:pStyle w:val="BodyText"/>
      </w:pPr>
      <w:r>
        <w:t xml:space="preserve">One of the most pressing issues for an</w:t>
      </w:r>
      <w:r>
        <w:t xml:space="preserve"> </w:t>
      </w:r>
      <w:r>
        <w:rPr>
          <w:bCs/>
          <w:b/>
        </w:rPr>
        <w:t xml:space="preserve">Education Administrator</w:t>
      </w:r>
      <w:r>
        <w:t xml:space="preserve"> </w:t>
      </w:r>
      <w:r>
        <w:t xml:space="preserve">in</w:t>
      </w:r>
      <w:r>
        <w:t xml:space="preserve"> </w:t>
      </w:r>
      <w:r>
        <w:rPr>
          <w:bCs/>
          <w:b/>
        </w:rPr>
        <w:t xml:space="preserve">Riyadh</w:t>
      </w:r>
      <w:r>
        <w:t xml:space="preserve"> </w:t>
      </w:r>
      <w:r>
        <w:t xml:space="preserve">is the high turnover rate of teachers, particularly expatriates. This article investigates the root causes of attrition and proposes leadership-based solutions. Al-Otaibi finds that supportive leadership, professional growth opportunities, and a positive school climate are key to retention. The study is highly practical for administrators in Riyadh who are responsible for human resource management. It underscores the importance of emotional intelligence and mentorship in keeping high-quality teaching staff, which is essential for maintaining the educational standards required by Vision 2030.</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Riyadh, Saudi Arabia</dc:title>
  <dc:creator/>
  <dc:language>en</dc:language>
  <cp:keywords/>
  <dcterms:created xsi:type="dcterms:W3CDTF">2026-08-08T21:59:58Z</dcterms:created>
  <dcterms:modified xsi:type="dcterms:W3CDTF">2026-08-08T21:59:58Z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