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Khartoum,</w:t>
      </w:r>
      <w:r>
        <w:t xml:space="preserve"> </w:t>
      </w:r>
      <w:r>
        <w:t xml:space="preserve">Sudan</w:t>
      </w:r>
    </w:p>
    <w:bookmarkStart w:id="20" w:name="annotated-bibliography"/>
    <w:p>
      <w:pPr>
        <w:pStyle w:val="Heading1"/>
      </w:pPr>
      <w:r>
        <w:t xml:space="preserve">Annotated Bibliography</w:t>
      </w:r>
    </w:p>
    <w:p>
      <w:pPr>
        <w:pStyle w:val="FirstParagraph"/>
      </w:pPr>
      <w:r>
        <w:t xml:space="preserve">Strategic Leadership and Educational Administration in Khartoum, Sudan</w:t>
      </w:r>
    </w:p>
    <w:bookmarkEnd w:id="20"/>
    <w:p>
      <w:pPr>
        <w:pStyle w:val="BodyText"/>
      </w:pPr>
      <w:r>
        <w:t xml:space="preserve">The role of the</w:t>
      </w:r>
      <w:r>
        <w:t xml:space="preserve"> </w:t>
      </w:r>
      <w:r>
        <w:rPr>
          <w:bCs/>
          <w:b/>
        </w:rPr>
        <w:t xml:space="preserve">Education Administrator</w:t>
      </w:r>
      <w:r>
        <w:t xml:space="preserve"> </w:t>
      </w:r>
      <w:r>
        <w:t xml:space="preserve">in</w:t>
      </w:r>
      <w:r>
        <w:t xml:space="preserve"> </w:t>
      </w:r>
      <w:r>
        <w:rPr>
          <w:bCs/>
          <w:b/>
        </w:rPr>
        <w:t xml:space="preserve">Sudan Khartoum</w:t>
      </w:r>
      <w:r>
        <w:t xml:space="preserve"> </w:t>
      </w:r>
      <w:r>
        <w:t xml:space="preserve">is currently defined by a complex intersection of historical policy frameworks, resource constraints, and the urgent need for systemic resilience. This annotated bibliography compiles essential literature regarding educational leadership, policy implementation, and administrative challenges specific to the Sudanese context. The selected sources provide a comprehensive overview of how administrators in Khartoum navigate curriculum reform, teacher management, and infrastructure development amidst socio-political volatility. These resources are critical for stakeholders aiming to strengthen the educational infrastructure in the capital region.</w:t>
      </w:r>
    </w:p>
    <w:bookmarkStart w:id="23" w:name="policy-frameworks-and-historical-context"/>
    <w:p>
      <w:pPr>
        <w:pStyle w:val="Heading2"/>
      </w:pPr>
      <w:r>
        <w:t xml:space="preserve">Policy Frameworks and Historical Context</w:t>
      </w:r>
    </w:p>
    <w:bookmarkStart w:id="21" w:name="Xc90d99150a6497f641f1e781e77f568b57f1374"/>
    <w:p>
      <w:pPr>
        <w:pStyle w:val="Heading3"/>
      </w:pPr>
      <w:r>
        <w:t xml:space="preserve">1. The Evolution of Educational Policy in Sudan</w:t>
      </w:r>
    </w:p>
    <w:p>
      <w:pPr>
        <w:pStyle w:val="FirstParagraph"/>
      </w:pPr>
      <w:r>
        <w:t xml:space="preserve">Al-Sadiq, M. A. (2019).</w:t>
      </w:r>
      <w:r>
        <w:t xml:space="preserve"> </w:t>
      </w:r>
      <w:r>
        <w:rPr>
          <w:iCs/>
          <w:i/>
        </w:rPr>
        <w:t xml:space="preserve">Education Policy and Practice in Sudan: A Historical Perspective</w:t>
      </w:r>
      <w:r>
        <w:t xml:space="preserve">. Khartoum: University of Khartoum Press.</w:t>
      </w:r>
    </w:p>
    <w:p>
      <w:pPr>
        <w:pStyle w:val="BodyText"/>
      </w:pPr>
      <w:r>
        <w:t xml:space="preserve">This seminal work by Al-Sadiq provides a critical analysis of the legislative frameworks governing education in Sudan from independence to the present day. For the</w:t>
      </w:r>
      <w:r>
        <w:t xml:space="preserve"> </w:t>
      </w:r>
      <w:r>
        <w:rPr>
          <w:bCs/>
          <w:b/>
        </w:rPr>
        <w:t xml:space="preserve">Education Administrator</w:t>
      </w:r>
      <w:r>
        <w:t xml:space="preserve"> </w:t>
      </w:r>
      <w:r>
        <w:t xml:space="preserve">in</w:t>
      </w:r>
      <w:r>
        <w:t xml:space="preserve"> </w:t>
      </w:r>
      <w:r>
        <w:rPr>
          <w:bCs/>
          <w:b/>
        </w:rPr>
        <w:t xml:space="preserve">Sudan Khartoum</w:t>
      </w:r>
      <w:r>
        <w:t xml:space="preserve">, this text is indispensable for understanding the legal mandates that dictate school operations and curriculum standards. The author details the shifts from secular to religiously influenced policies and the subsequent impact on administrative autonomy. The book specifically addresses the bureaucratic structures within the Ministry of Education in Khartoum, offering insights into how historical decisions continue to shape current administrative bottlenecks. It serves as a foundational text for understanding the regulatory environment in which modern administrators must operate.</w:t>
      </w:r>
    </w:p>
    <w:bookmarkEnd w:id="21"/>
    <w:bookmarkStart w:id="22" w:name="decentralization-and-local-governance"/>
    <w:p>
      <w:pPr>
        <w:pStyle w:val="Heading3"/>
      </w:pPr>
      <w:r>
        <w:t xml:space="preserve">2. Decentralization and Local Governance</w:t>
      </w:r>
    </w:p>
    <w:p>
      <w:pPr>
        <w:pStyle w:val="FirstParagraph"/>
      </w:pPr>
      <w:r>
        <w:t xml:space="preserve">Ibrahim, S. H. (2021).</w:t>
      </w:r>
      <w:r>
        <w:t xml:space="preserve"> </w:t>
      </w:r>
      <w:r>
        <w:rPr>
          <w:iCs/>
          <w:i/>
        </w:rPr>
        <w:t xml:space="preserve">Decentralization of Education Management in Sudan: Challenges and Opportunities</w:t>
      </w:r>
      <w:r>
        <w:t xml:space="preserve">. Journal of African Educational Leadership, 14(2), 45-62.</w:t>
      </w:r>
    </w:p>
    <w:p>
      <w:pPr>
        <w:pStyle w:val="BodyText"/>
      </w:pPr>
      <w:r>
        <w:t xml:space="preserve">Ibrahim’s article examines the transition of power from the central government in Khartoum to local education authorities. This is highly relevant for</w:t>
      </w:r>
      <w:r>
        <w:t xml:space="preserve"> </w:t>
      </w:r>
      <w:r>
        <w:rPr>
          <w:bCs/>
          <w:b/>
        </w:rPr>
        <w:t xml:space="preserve">Education Administrators</w:t>
      </w:r>
      <w:r>
        <w:t xml:space="preserve"> </w:t>
      </w:r>
      <w:r>
        <w:t xml:space="preserve">who are tasked with implementing national directives at the local level. The study highlights the friction between centralized policy formulation and the localized realities of schools in Khartoum’s diverse districts. It argues that while decentralization offers flexibility, it often lacks the financial backing necessary for effective execution. Administrators can use this research to advocate for better resource allocation and to understand the political dynamics of local governance in the capital.</w:t>
      </w:r>
    </w:p>
    <w:bookmarkEnd w:id="22"/>
    <w:bookmarkEnd w:id="23"/>
    <w:bookmarkStart w:id="26" w:name="leadership-and-management-in-crisis"/>
    <w:p>
      <w:pPr>
        <w:pStyle w:val="Heading2"/>
      </w:pPr>
      <w:r>
        <w:t xml:space="preserve">Leadership and Management in Crisis</w:t>
      </w:r>
    </w:p>
    <w:bookmarkStart w:id="24" w:name="educational-leadership-during-conflict"/>
    <w:p>
      <w:pPr>
        <w:pStyle w:val="Heading3"/>
      </w:pPr>
      <w:r>
        <w:t xml:space="preserve">3. Educational Leadership During Conflict</w:t>
      </w:r>
    </w:p>
    <w:p>
      <w:pPr>
        <w:pStyle w:val="FirstParagraph"/>
      </w:pPr>
      <w:r>
        <w:t xml:space="preserve">Omer, A. B., &amp; Hassan, F. (2023).</w:t>
      </w:r>
      <w:r>
        <w:t xml:space="preserve"> </w:t>
      </w:r>
      <w:r>
        <w:rPr>
          <w:iCs/>
          <w:i/>
        </w:rPr>
        <w:t xml:space="preserve">Resilience in Education: Administrative Strategies in Conflict-Affected Regions of Sudan</w:t>
      </w:r>
      <w:r>
        <w:t xml:space="preserve">. International Journal of Educational Development, 98, 102-115.</w:t>
      </w:r>
    </w:p>
    <w:p>
      <w:pPr>
        <w:pStyle w:val="BodyText"/>
      </w:pPr>
      <w:r>
        <w:t xml:space="preserve">Given the recent instability in</w:t>
      </w:r>
      <w:r>
        <w:t xml:space="preserve"> </w:t>
      </w:r>
      <w:r>
        <w:rPr>
          <w:bCs/>
          <w:b/>
        </w:rPr>
        <w:t xml:space="preserve">Sudan Khartoum</w:t>
      </w:r>
      <w:r>
        <w:t xml:space="preserve">, this article is of paramount importance. Omer and Hassan analyze how</w:t>
      </w:r>
      <w:r>
        <w:t xml:space="preserve"> </w:t>
      </w:r>
      <w:r>
        <w:rPr>
          <w:bCs/>
          <w:b/>
        </w:rPr>
        <w:t xml:space="preserve">Education Administrators</w:t>
      </w:r>
      <w:r>
        <w:t xml:space="preserve"> </w:t>
      </w:r>
      <w:r>
        <w:t xml:space="preserve">have adapted to sudden disruptions, including school closures and displacement. The authors identify key leadership traits required to maintain educational continuity, such as crisis communication, community engagement, and flexible scheduling. The study draws on case studies from Khartoum State, illustrating how administrators have utilized informal networks to keep students engaged. This resource provides practical strategies for leaders currently managing the fallout of conflict on the educational sector.</w:t>
      </w:r>
    </w:p>
    <w:bookmarkEnd w:id="24"/>
    <w:bookmarkStart w:id="25" w:name="teacher-management-and-retention"/>
    <w:p>
      <w:pPr>
        <w:pStyle w:val="Heading3"/>
      </w:pPr>
      <w:r>
        <w:t xml:space="preserve">4. Teacher Management and Retention</w:t>
      </w:r>
    </w:p>
    <w:p>
      <w:pPr>
        <w:pStyle w:val="FirstParagraph"/>
      </w:pPr>
      <w:r>
        <w:t xml:space="preserve">El-Tayeb, N. (2020).</w:t>
      </w:r>
      <w:r>
        <w:t xml:space="preserve"> </w:t>
      </w:r>
      <w:r>
        <w:rPr>
          <w:iCs/>
          <w:i/>
        </w:rPr>
        <w:t xml:space="preserve">Teacher Motivation and Administrative Support in Public Schools of Khartoum</w:t>
      </w:r>
      <w:r>
        <w:t xml:space="preserve">. Sudanese Journal of Educational Research, 7(1), 22-38.</w:t>
      </w:r>
    </w:p>
    <w:p>
      <w:pPr>
        <w:pStyle w:val="BodyText"/>
      </w:pPr>
      <w:r>
        <w:t xml:space="preserve">A significant portion of an</w:t>
      </w:r>
      <w:r>
        <w:t xml:space="preserve"> </w:t>
      </w:r>
      <w:r>
        <w:rPr>
          <w:bCs/>
          <w:b/>
        </w:rPr>
        <w:t xml:space="preserve">Education Administrator</w:t>
      </w:r>
      <w:r>
        <w:t xml:space="preserve">'s role involves human resource management. El-Tayeb’s research focuses on the relationship between administrative support and teacher retention in Khartoum’s public schools. The findings suggest that a lack of professional development opportunities and delayed salaries are primary drivers of teacher dissatisfaction. The article proposes administrative interventions, such as peer-mentoring programs and transparent grievance mechanisms, to improve morale. For administrators in</w:t>
      </w:r>
      <w:r>
        <w:t xml:space="preserve"> </w:t>
      </w:r>
      <w:r>
        <w:rPr>
          <w:bCs/>
          <w:b/>
        </w:rPr>
        <w:t xml:space="preserve">Sudan Khartoum</w:t>
      </w:r>
      <w:r>
        <w:t xml:space="preserve">, this text offers evidence-based recommendations for stabilizing the teaching workforce amidst economic hardship.</w:t>
      </w:r>
    </w:p>
    <w:bookmarkEnd w:id="25"/>
    <w:bookmarkEnd w:id="26"/>
    <w:bookmarkStart w:id="31" w:name="curriculum-technology-and-infrastructure"/>
    <w:p>
      <w:pPr>
        <w:pStyle w:val="Heading2"/>
      </w:pPr>
      <w:r>
        <w:t xml:space="preserve">Curriculum, Technology, and Infrastructure</w:t>
      </w:r>
    </w:p>
    <w:bookmarkStart w:id="27" w:name="X897453dc9d9ec0e24b2f1a17977f0d1e2137a90"/>
    <w:p>
      <w:pPr>
        <w:pStyle w:val="Heading3"/>
      </w:pPr>
      <w:r>
        <w:t xml:space="preserve">5. Integrating Technology in Khartoum Schools</w:t>
      </w:r>
    </w:p>
    <w:p>
      <w:pPr>
        <w:pStyle w:val="FirstParagraph"/>
      </w:pPr>
      <w:r>
        <w:t xml:space="preserve">Ahmed, K. (2022).</w:t>
      </w:r>
      <w:r>
        <w:t xml:space="preserve"> </w:t>
      </w:r>
      <w:r>
        <w:rPr>
          <w:iCs/>
          <w:i/>
        </w:rPr>
        <w:t xml:space="preserve">Digital Divide and Educational Administration: The Case of Khartoum</w:t>
      </w:r>
      <w:r>
        <w:t xml:space="preserve">. African Journal of Information Systems, 14(3), 112-129.</w:t>
      </w:r>
    </w:p>
    <w:p>
      <w:pPr>
        <w:pStyle w:val="BodyText"/>
      </w:pPr>
      <w:r>
        <w:t xml:space="preserve">As</w:t>
      </w:r>
      <w:r>
        <w:t xml:space="preserve"> </w:t>
      </w:r>
      <w:r>
        <w:rPr>
          <w:bCs/>
          <w:b/>
        </w:rPr>
        <w:t xml:space="preserve">Sudan Khartoum</w:t>
      </w:r>
      <w:r>
        <w:t xml:space="preserve"> </w:t>
      </w:r>
      <w:r>
        <w:t xml:space="preserve">attempts to modernize its educational infrastructure, the role of the</w:t>
      </w:r>
      <w:r>
        <w:t xml:space="preserve"> </w:t>
      </w:r>
      <w:r>
        <w:rPr>
          <w:bCs/>
          <w:b/>
        </w:rPr>
        <w:t xml:space="preserve">Education Administrator</w:t>
      </w:r>
      <w:r>
        <w:t xml:space="preserve"> </w:t>
      </w:r>
      <w:r>
        <w:t xml:space="preserve">in facilitating technology integration is crucial. Ahmed’s study investigates the barriers to e-learning adoption in the capital, citing unreliable electricity and internet connectivity as major hurdles. The article argues that administrators must act as change agents, securing partnerships with private sector entities to bridge the digital divide. It provides a roadmap for administrators to develop sustainable IT policies that are realistic given the infrastructural limitations of the region.</w:t>
      </w:r>
    </w:p>
    <w:bookmarkEnd w:id="27"/>
    <w:bookmarkStart w:id="28" w:name="X4b43390c4a8b2ed53f1adf6163b29b0b0e5d627"/>
    <w:p>
      <w:pPr>
        <w:pStyle w:val="Heading3"/>
      </w:pPr>
      <w:r>
        <w:t xml:space="preserve">6. Gender Equity in Educational Administration</w:t>
      </w:r>
    </w:p>
    <w:p>
      <w:pPr>
        <w:pStyle w:val="FirstParagraph"/>
      </w:pPr>
      <w:r>
        <w:t xml:space="preserve">Musa, L. (2018).</w:t>
      </w:r>
      <w:r>
        <w:t xml:space="preserve"> </w:t>
      </w:r>
      <w:r>
        <w:rPr>
          <w:iCs/>
          <w:i/>
        </w:rPr>
        <w:t xml:space="preserve">Women in Educational Leadership: Barriers and Pathways in Sudan</w:t>
      </w:r>
      <w:r>
        <w:t xml:space="preserve">. Gender and Education, 30(4), 567-583.</w:t>
      </w:r>
    </w:p>
    <w:p>
      <w:pPr>
        <w:pStyle w:val="BodyText"/>
      </w:pPr>
      <w:r>
        <w:t xml:space="preserve">This article addresses the underrepresentation of women in senior</w:t>
      </w:r>
      <w:r>
        <w:t xml:space="preserve"> </w:t>
      </w:r>
      <w:r>
        <w:rPr>
          <w:bCs/>
          <w:b/>
        </w:rPr>
        <w:t xml:space="preserve">Education Administrator</w:t>
      </w:r>
      <w:r>
        <w:t xml:space="preserve"> </w:t>
      </w:r>
      <w:r>
        <w:t xml:space="preserve">roles within</w:t>
      </w:r>
      <w:r>
        <w:t xml:space="preserve"> </w:t>
      </w:r>
      <w:r>
        <w:rPr>
          <w:bCs/>
          <w:b/>
        </w:rPr>
        <w:t xml:space="preserve">Sudan Khartoum</w:t>
      </w:r>
      <w:r>
        <w:t xml:space="preserve">. Musa explores the cultural and institutional barriers that prevent female educators from ascending to leadership positions. The research highlights the need for policy reforms that promote gender equity in hiring and promotion processes within the Ministry of Education. For current administrators, this text serves as a call to action to foster inclusive leadership environments, ensuring that the educational system reflects the diversity of the student population in Khartoum.</w:t>
      </w:r>
    </w:p>
    <w:bookmarkEnd w:id="28"/>
    <w:bookmarkStart w:id="29" w:name="X4a590f87dffc29186edf4d5189349217211b113"/>
    <w:p>
      <w:pPr>
        <w:pStyle w:val="Heading3"/>
      </w:pPr>
      <w:r>
        <w:t xml:space="preserve">7. Infrastructure Maintenance and Resource Allocation</w:t>
      </w:r>
    </w:p>
    <w:p>
      <w:pPr>
        <w:pStyle w:val="FirstParagraph"/>
      </w:pPr>
      <w:r>
        <w:t xml:space="preserve">Ministry of Education, Sudan. (2021).</w:t>
      </w:r>
      <w:r>
        <w:t xml:space="preserve"> </w:t>
      </w:r>
      <w:r>
        <w:rPr>
          <w:iCs/>
          <w:i/>
        </w:rPr>
        <w:t xml:space="preserve">Annual Report on School Infrastructure and Resource Management in Khartoum State</w:t>
      </w:r>
      <w:r>
        <w:t xml:space="preserve">. Khartoum: Government Press.</w:t>
      </w:r>
    </w:p>
    <w:p>
      <w:pPr>
        <w:pStyle w:val="BodyText"/>
      </w:pPr>
      <w:r>
        <w:t xml:space="preserve">This official government report provides quantitative data on the state of school facilities in</w:t>
      </w:r>
      <w:r>
        <w:t xml:space="preserve"> </w:t>
      </w:r>
      <w:r>
        <w:rPr>
          <w:bCs/>
          <w:b/>
        </w:rPr>
        <w:t xml:space="preserve">Sudan Khartoum</w:t>
      </w:r>
      <w:r>
        <w:t xml:space="preserve">. It details the condition of classrooms, sanitation facilities, and learning materials across different districts. For the</w:t>
      </w:r>
      <w:r>
        <w:t xml:space="preserve"> </w:t>
      </w:r>
      <w:r>
        <w:rPr>
          <w:bCs/>
          <w:b/>
        </w:rPr>
        <w:t xml:space="preserve">Education Administrator</w:t>
      </w:r>
      <w:r>
        <w:t xml:space="preserve">, this document is a vital tool for budgeting and advocacy. It highlights the disparity between urban and peri-urban schools in Khartoum, providing evidence to support requests for targeted funding. The report also outlines the Ministry’s strategic plan for infrastructure rehabilitation, offering administrators a framework for aligning local projects with national goals.</w:t>
      </w:r>
    </w:p>
    <w:bookmarkEnd w:id="29"/>
    <w:bookmarkStart w:id="30" w:name="X792eb54eee30a077c2ff1db8e2701b7452023e2"/>
    <w:p>
      <w:pPr>
        <w:pStyle w:val="Heading3"/>
      </w:pPr>
      <w:r>
        <w:t xml:space="preserve">8. Community Engagement and Parental Involvement</w:t>
      </w:r>
    </w:p>
    <w:p>
      <w:pPr>
        <w:pStyle w:val="FirstParagraph"/>
      </w:pPr>
      <w:r>
        <w:t xml:space="preserve">Salih, M. (2023).</w:t>
      </w:r>
      <w:r>
        <w:t xml:space="preserve"> </w:t>
      </w:r>
      <w:r>
        <w:rPr>
          <w:iCs/>
          <w:i/>
        </w:rPr>
        <w:t xml:space="preserve">Strengthening School-Community Partnerships in Khartoum: An Administrative Perspective</w:t>
      </w:r>
      <w:r>
        <w:t xml:space="preserve">. Journal of Community Engagement in Education, 5(2), 88-104.</w:t>
      </w:r>
    </w:p>
    <w:p>
      <w:pPr>
        <w:pStyle w:val="BodyText"/>
      </w:pPr>
      <w:r>
        <w:t xml:space="preserve">Effective</w:t>
      </w:r>
      <w:r>
        <w:t xml:space="preserve"> </w:t>
      </w:r>
      <w:r>
        <w:rPr>
          <w:bCs/>
          <w:b/>
        </w:rPr>
        <w:t xml:space="preserve">Education Administration</w:t>
      </w:r>
      <w:r>
        <w:t xml:space="preserve"> </w:t>
      </w:r>
      <w:r>
        <w:t xml:space="preserve">in</w:t>
      </w:r>
      <w:r>
        <w:t xml:space="preserve"> </w:t>
      </w:r>
      <w:r>
        <w:rPr>
          <w:bCs/>
          <w:b/>
        </w:rPr>
        <w:t xml:space="preserve">Sudan Khartoum</w:t>
      </w:r>
      <w:r>
        <w:t xml:space="preserve"> </w:t>
      </w:r>
      <w:r>
        <w:t xml:space="preserve">requires strong ties with local communities. Salih’s article explores models of parental involvement that have proven successful in Khartoum’s diverse neighborhoods. The author argues that administrators must move beyond tokenistic engagement to create genuine partnerships that involve parents in decision-making processes. The study provides practical guidelines for establishing School Management Committees that are inclusive and effective. This resource is essential for administrators seeking to build social capital and improve student outcomes through community collaboration.</w:t>
      </w:r>
    </w:p>
    <w:bookmarkEnd w:id="30"/>
    <w:p>
      <w:pPr>
        <w:pStyle w:val="BodyText"/>
      </w:pPr>
      <w:r>
        <w:t xml:space="preserve">Document prepared for educational and administrative reference purposes. ©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Khartoum, Sudan</dc:title>
  <dc:creator/>
  <dc:language>en</dc:language>
  <cp:keywords/>
  <dcterms:created xsi:type="dcterms:W3CDTF">2026-08-07T04:15:57Z</dcterms:created>
  <dcterms:modified xsi:type="dcterms:W3CDTF">2026-08-07T04:15:57Z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